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90D4" w14:textId="6733D339" w:rsidR="00C305AE" w:rsidRDefault="00C305AE" w:rsidP="00CA024D">
      <w:pPr>
        <w:pStyle w:val="Titreprincipal"/>
      </w:pPr>
      <w:r>
        <w:rPr>
          <w:sz w:val="36"/>
        </w:rPr>
        <w:t xml:space="preserve">Chapitre 2 </w:t>
      </w:r>
    </w:p>
    <w:p w14:paraId="7C890151" w14:textId="77777777" w:rsidR="00014761" w:rsidRDefault="000800C5">
      <w:pPr>
        <w:spacing w:after="120"/>
        <w:jc w:val="center"/>
      </w:pPr>
      <w:r>
        <w:rPr>
          <w:rFonts w:ascii="Verdana" w:hAnsi="Verdana"/>
          <w:sz w:val="36"/>
        </w:rPr>
        <w:t>Connaissances et capacités à maîtriser (CCM)</w:t>
      </w:r>
    </w:p>
    <w:p w14:paraId="52699D3F" w14:textId="77777777" w:rsidR="00292B9D" w:rsidRPr="00C30C58" w:rsidRDefault="00292B9D" w:rsidP="00CA024D">
      <w:pPr>
        <w:pStyle w:val="Titre1"/>
        <w:spacing w:before="0"/>
      </w:pPr>
      <w:r>
        <w:t>Prérequis</w:t>
      </w:r>
    </w:p>
    <w:p w14:paraId="12FBADC5" w14:textId="4EE3E829" w:rsidR="00292B9D" w:rsidRPr="00CA024D" w:rsidRDefault="00292B9D" w:rsidP="00292B9D">
      <w:pPr>
        <w:pBdr>
          <w:bottom w:val="single" w:sz="12" w:space="1" w:color="auto"/>
        </w:pBdr>
        <w:rPr>
          <w:rFonts w:ascii="Arial" w:hAnsi="Arial" w:cs="Arial"/>
          <w:sz w:val="22"/>
          <w:szCs w:val="18"/>
        </w:rPr>
      </w:pPr>
      <w:r w:rsidRPr="00292B9D">
        <w:rPr>
          <w:rFonts w:ascii="Arial" w:hAnsi="Arial" w:cs="Arial"/>
          <w:sz w:val="22"/>
          <w:szCs w:val="18"/>
        </w:rPr>
        <w:t>Modèle du rayon lumineux, propagation rectiligne de la lumière dans un milieu homogène.</w:t>
      </w:r>
    </w:p>
    <w:p w14:paraId="08D58EA9" w14:textId="3C1538CA" w:rsidR="00292B9D" w:rsidRPr="00C30C58" w:rsidRDefault="00292B9D" w:rsidP="00292B9D">
      <w:pPr>
        <w:pStyle w:val="Titre1"/>
        <w:spacing w:before="0"/>
      </w:pPr>
      <w:r>
        <w:t>Connaissances : ce qu’il faut savoir</w:t>
      </w:r>
    </w:p>
    <w:p w14:paraId="03CEA471" w14:textId="77777777" w:rsidR="00292B9D" w:rsidRPr="00152494" w:rsidRDefault="00292B9D" w:rsidP="00292B9D">
      <w:pPr>
        <w:pStyle w:val="Sansinterligne"/>
        <w:rPr>
          <w:rFonts w:ascii="Arial" w:hAnsi="Arial"/>
          <w:lang w:val="fr-FR"/>
        </w:rPr>
      </w:pPr>
      <w:r w:rsidRPr="00152494">
        <w:rPr>
          <w:rFonts w:ascii="Arial" w:hAnsi="Arial"/>
          <w:b/>
          <w:lang w:val="fr-FR"/>
        </w:rPr>
        <w:t xml:space="preserve">Le vocabulaire </w:t>
      </w:r>
      <w:r w:rsidRPr="00152494">
        <w:rPr>
          <w:rFonts w:ascii="Arial" w:hAnsi="Arial"/>
          <w:lang w:val="fr-FR"/>
        </w:rPr>
        <w:t>à savoir définir :</w:t>
      </w:r>
      <w:r w:rsidRPr="00152494">
        <w:rPr>
          <w:rFonts w:ascii="Arial" w:hAnsi="Arial"/>
          <w:b/>
          <w:lang w:val="fr-FR"/>
        </w:rPr>
        <w:tab/>
      </w:r>
      <w:r w:rsidRPr="00152494">
        <w:rPr>
          <w:rFonts w:ascii="Arial" w:hAnsi="Arial"/>
          <w:b/>
          <w:lang w:val="fr-FR"/>
        </w:rPr>
        <w:tab/>
      </w:r>
      <w:r w:rsidRPr="00152494">
        <w:rPr>
          <w:rFonts w:ascii="Arial" w:hAnsi="Arial"/>
          <w:b/>
          <w:lang w:val="fr-FR"/>
        </w:rPr>
        <w:tab/>
        <w:t>Le vocabulaire</w:t>
      </w:r>
      <w:r>
        <w:rPr>
          <w:rFonts w:ascii="Arial" w:hAnsi="Arial"/>
          <w:b/>
          <w:lang w:val="fr-FR"/>
        </w:rPr>
        <w:t xml:space="preserve"> </w:t>
      </w:r>
      <w:r w:rsidRPr="00152494">
        <w:rPr>
          <w:rFonts w:ascii="Arial" w:hAnsi="Arial"/>
          <w:lang w:val="fr-FR"/>
        </w:rPr>
        <w:t>à savoir utiliser correctement :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292B9D" w:rsidRPr="00664042" w14:paraId="5A44BBAC" w14:textId="77777777" w:rsidTr="00B3425E"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9873BA0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/>
                <w:szCs w:val="20"/>
                <w:lang w:val="fr-FR"/>
              </w:rPr>
            </w:pPr>
            <w:r w:rsidRPr="00664042">
              <w:rPr>
                <w:rFonts w:ascii="Arial" w:hAnsi="Arial"/>
                <w:szCs w:val="20"/>
                <w:lang w:val="fr-FR"/>
              </w:rPr>
              <w:t>Rayon incident</w:t>
            </w:r>
          </w:p>
          <w:p w14:paraId="440721EC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/>
                <w:szCs w:val="20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Rayon réfléchi, rayon réfracté</w:t>
            </w:r>
          </w:p>
          <w:p w14:paraId="60AD286F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/>
                <w:szCs w:val="20"/>
                <w:lang w:val="fr-FR"/>
              </w:rPr>
            </w:pPr>
            <w:r w:rsidRPr="00664042">
              <w:rPr>
                <w:rFonts w:ascii="Arial" w:hAnsi="Arial"/>
                <w:szCs w:val="20"/>
                <w:lang w:val="fr-FR"/>
              </w:rPr>
              <w:t>Angle de réflexion, angle incident, angle de réfraction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14:paraId="6DF51206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szCs w:val="20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Surface de séparation, dioptre</w:t>
            </w:r>
          </w:p>
          <w:p w14:paraId="6DC15900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szCs w:val="24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Point d'incidence</w:t>
            </w:r>
          </w:p>
          <w:p w14:paraId="2D8059B3" w14:textId="77777777" w:rsidR="00292B9D" w:rsidRPr="00664042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szCs w:val="24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Normale</w:t>
            </w:r>
          </w:p>
          <w:p w14:paraId="2FFDF5E1" w14:textId="27AFF52D" w:rsidR="00292B9D" w:rsidRDefault="00292B9D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szCs w:val="24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Milieu</w:t>
            </w:r>
          </w:p>
          <w:p w14:paraId="245D949E" w14:textId="43BF6D82" w:rsidR="00D740AB" w:rsidRPr="00CA024D" w:rsidRDefault="00D740AB" w:rsidP="00292B9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color w:val="auto"/>
                <w:szCs w:val="24"/>
                <w:lang w:val="fr-FR"/>
              </w:rPr>
            </w:pPr>
            <w:r w:rsidRPr="00CA024D">
              <w:rPr>
                <w:rFonts w:ascii="Arial" w:hAnsi="Arial"/>
                <w:color w:val="auto"/>
                <w:szCs w:val="24"/>
                <w:lang w:val="fr-FR"/>
              </w:rPr>
              <w:t>Indice de réfraction</w:t>
            </w:r>
          </w:p>
          <w:p w14:paraId="3CCE8803" w14:textId="25948CA2" w:rsidR="00292B9D" w:rsidRPr="00CA024D" w:rsidRDefault="00CF3C99" w:rsidP="00CA024D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/>
                <w:color w:val="auto"/>
                <w:szCs w:val="24"/>
                <w:lang w:val="fr-FR"/>
              </w:rPr>
            </w:pPr>
            <w:r w:rsidRPr="00CA024D">
              <w:rPr>
                <w:rFonts w:ascii="Arial" w:hAnsi="Arial"/>
                <w:color w:val="auto"/>
                <w:szCs w:val="24"/>
                <w:lang w:val="fr-FR"/>
              </w:rPr>
              <w:t>Milieu dispersif</w:t>
            </w:r>
          </w:p>
        </w:tc>
      </w:tr>
    </w:tbl>
    <w:p w14:paraId="19E0947F" w14:textId="77777777" w:rsidR="00292B9D" w:rsidRPr="00664042" w:rsidRDefault="00292B9D" w:rsidP="00292B9D">
      <w:pPr>
        <w:rPr>
          <w:rFonts w:ascii="Arial" w:hAnsi="Arial" w:cs="Arial"/>
          <w:b/>
        </w:rPr>
      </w:pPr>
      <w:r w:rsidRPr="00664042">
        <w:rPr>
          <w:rFonts w:ascii="Arial" w:hAnsi="Arial" w:cs="Arial"/>
          <w:b/>
        </w:rPr>
        <w:t>Les grandeurs à connaitre (avec leur unité)</w:t>
      </w:r>
    </w:p>
    <w:p w14:paraId="57AD8BE6" w14:textId="77777777" w:rsidR="00292B9D" w:rsidRPr="00664042" w:rsidRDefault="00292B9D" w:rsidP="00292B9D">
      <w:pPr>
        <w:pStyle w:val="Sansinterligne"/>
        <w:numPr>
          <w:ilvl w:val="0"/>
          <w:numId w:val="6"/>
        </w:numPr>
        <w:spacing w:before="60" w:after="60"/>
        <w:ind w:left="315" w:hanging="284"/>
        <w:rPr>
          <w:rFonts w:ascii="Arial" w:hAnsi="Arial"/>
          <w:szCs w:val="24"/>
          <w:lang w:val="fr-FR"/>
        </w:rPr>
      </w:pPr>
      <w:r w:rsidRPr="00664042">
        <w:rPr>
          <w:rFonts w:ascii="Arial" w:hAnsi="Arial"/>
          <w:szCs w:val="24"/>
          <w:lang w:val="fr-FR"/>
        </w:rPr>
        <w:t>Angle d’incidence</w:t>
      </w:r>
    </w:p>
    <w:p w14:paraId="37DCE680" w14:textId="77777777" w:rsidR="00292B9D" w:rsidRPr="00664042" w:rsidRDefault="00292B9D" w:rsidP="00292B9D">
      <w:pPr>
        <w:pStyle w:val="Sansinterligne"/>
        <w:numPr>
          <w:ilvl w:val="0"/>
          <w:numId w:val="6"/>
        </w:numPr>
        <w:spacing w:before="60" w:after="60"/>
        <w:ind w:left="315" w:hanging="284"/>
        <w:rPr>
          <w:rFonts w:ascii="Arial" w:hAnsi="Arial"/>
          <w:szCs w:val="24"/>
          <w:lang w:val="fr-FR"/>
        </w:rPr>
      </w:pPr>
      <w:r w:rsidRPr="00664042">
        <w:rPr>
          <w:rFonts w:ascii="Arial" w:hAnsi="Arial"/>
          <w:szCs w:val="24"/>
          <w:lang w:val="fr-FR"/>
        </w:rPr>
        <w:t>Angle de réflexion et angle de réfraction</w:t>
      </w:r>
    </w:p>
    <w:p w14:paraId="30837E37" w14:textId="4572B5EF" w:rsidR="00292B9D" w:rsidRPr="00664042" w:rsidRDefault="00CA024D" w:rsidP="00292B9D">
      <w:pPr>
        <w:pStyle w:val="Sansinterligne"/>
        <w:spacing w:before="120"/>
        <w:rPr>
          <w:rFonts w:ascii="Arial" w:hAnsi="Arial"/>
          <w:szCs w:val="20"/>
          <w:lang w:val="fr-FR"/>
        </w:rPr>
      </w:pPr>
      <w:r>
        <w:rPr>
          <w:rFonts w:ascii="Arial" w:hAnsi="Arial"/>
          <w:noProof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E8596" wp14:editId="6DA0BAD5">
                <wp:simplePos x="0" y="0"/>
                <wp:positionH relativeFrom="column">
                  <wp:posOffset>4711147</wp:posOffset>
                </wp:positionH>
                <wp:positionV relativeFrom="paragraph">
                  <wp:posOffset>180340</wp:posOffset>
                </wp:positionV>
                <wp:extent cx="1884459" cy="262255"/>
                <wp:effectExtent l="0" t="0" r="2095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39010" id="Rectangle 2" o:spid="_x0000_s1026" style="position:absolute;margin-left:370.95pt;margin-top:14.2pt;width:148.4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" filled="f" strokecolor="black [3213]" strokeweight="2pt"/>
            </w:pict>
          </mc:Fallback>
        </mc:AlternateContent>
      </w:r>
      <w:r w:rsidR="00292B9D" w:rsidRPr="00664042">
        <w:rPr>
          <w:rFonts w:ascii="Arial" w:hAnsi="Arial"/>
          <w:b/>
          <w:szCs w:val="24"/>
          <w:lang w:val="fr-FR"/>
        </w:rPr>
        <w:t>Les relations</w:t>
      </w:r>
      <w:r w:rsidR="00292B9D" w:rsidRPr="00664042">
        <w:rPr>
          <w:rFonts w:ascii="Arial" w:hAnsi="Arial"/>
          <w:szCs w:val="24"/>
          <w:lang w:val="fr-FR"/>
        </w:rPr>
        <w:t xml:space="preserve"> </w:t>
      </w:r>
      <w:r>
        <w:rPr>
          <w:rFonts w:ascii="Arial" w:hAnsi="Arial"/>
          <w:szCs w:val="24"/>
          <w:lang w:val="fr-FR"/>
        </w:rPr>
        <w:t xml:space="preserve">(et schémas liés) </w:t>
      </w:r>
      <w:r w:rsidR="00292B9D" w:rsidRPr="00664042">
        <w:rPr>
          <w:rFonts w:ascii="Arial" w:hAnsi="Arial"/>
          <w:szCs w:val="24"/>
          <w:lang w:val="fr-FR"/>
        </w:rPr>
        <w:t>à connaître et à savoir exploiter :</w:t>
      </w:r>
    </w:p>
    <w:tbl>
      <w:tblPr>
        <w:tblW w:w="9922" w:type="dxa"/>
        <w:tblInd w:w="391" w:type="dxa"/>
        <w:tblLook w:val="04A0" w:firstRow="1" w:lastRow="0" w:firstColumn="1" w:lastColumn="0" w:noHBand="0" w:noVBand="1"/>
      </w:tblPr>
      <w:tblGrid>
        <w:gridCol w:w="9922"/>
      </w:tblGrid>
      <w:tr w:rsidR="00292B9D" w:rsidRPr="00664042" w14:paraId="6DEB4202" w14:textId="77777777" w:rsidTr="00B3425E">
        <w:tc>
          <w:tcPr>
            <w:tcW w:w="9922" w:type="dxa"/>
            <w:hideMark/>
          </w:tcPr>
          <w:p w14:paraId="3F8DC2EC" w14:textId="5CBA606C" w:rsidR="00292B9D" w:rsidRPr="00664042" w:rsidRDefault="00CA024D" w:rsidP="00292B9D">
            <w:pPr>
              <w:pStyle w:val="Sansinterligne"/>
              <w:numPr>
                <w:ilvl w:val="0"/>
                <w:numId w:val="3"/>
              </w:numPr>
              <w:spacing w:before="60" w:after="60"/>
              <w:ind w:left="210"/>
              <w:rPr>
                <w:rFonts w:ascii="Arial" w:hAnsi="Arial"/>
                <w:szCs w:val="20"/>
                <w:lang w:val="fr-FR"/>
              </w:rPr>
            </w:pPr>
            <w:r>
              <w:rPr>
                <w:rFonts w:ascii="Arial" w:hAnsi="Arial"/>
                <w:noProof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213F4A" wp14:editId="4A2C6528">
                      <wp:simplePos x="0" y="0"/>
                      <wp:positionH relativeFrom="column">
                        <wp:posOffset>4394282</wp:posOffset>
                      </wp:positionH>
                      <wp:positionV relativeFrom="paragraph">
                        <wp:posOffset>245276</wp:posOffset>
                      </wp:positionV>
                      <wp:extent cx="1884459" cy="262255"/>
                      <wp:effectExtent l="0" t="0" r="20955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459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93C3C9" id="Rectangle 3" o:spid="_x0000_s1026" style="position:absolute;margin-left:346pt;margin-top:19.3pt;width:148.4pt;height:2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vZlQIAAIQ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6A1BED" w:rsidRPr="00664042">
              <w:rPr>
                <w:rFonts w:ascii="Arial" w:hAnsi="Arial"/>
                <w:szCs w:val="24"/>
                <w:lang w:val="fr-FR"/>
              </w:rPr>
              <w:t>Loi de</w:t>
            </w:r>
            <w:r w:rsidR="00292B9D" w:rsidRPr="00664042">
              <w:rPr>
                <w:rFonts w:ascii="Arial" w:hAnsi="Arial"/>
                <w:szCs w:val="24"/>
                <w:lang w:val="fr-FR"/>
              </w:rPr>
              <w:t xml:space="preserve"> Snell-Descartes pour la réflexion </w:t>
            </w:r>
          </w:p>
          <w:p w14:paraId="3C7BA164" w14:textId="03C09F56" w:rsidR="00292B9D" w:rsidRPr="00664042" w:rsidRDefault="006A1BED" w:rsidP="00292B9D">
            <w:pPr>
              <w:pStyle w:val="Sansinterligne"/>
              <w:numPr>
                <w:ilvl w:val="0"/>
                <w:numId w:val="3"/>
              </w:numPr>
              <w:spacing w:before="60" w:after="60"/>
              <w:ind w:left="210"/>
              <w:rPr>
                <w:rFonts w:ascii="Arial" w:hAnsi="Arial"/>
                <w:szCs w:val="20"/>
                <w:lang w:val="fr-FR"/>
              </w:rPr>
            </w:pPr>
            <w:r w:rsidRPr="00664042">
              <w:rPr>
                <w:rFonts w:ascii="Arial" w:hAnsi="Arial"/>
                <w:szCs w:val="24"/>
                <w:lang w:val="fr-FR"/>
              </w:rPr>
              <w:t>Loi de</w:t>
            </w:r>
            <w:r w:rsidR="00292B9D" w:rsidRPr="00664042">
              <w:rPr>
                <w:rFonts w:ascii="Arial" w:hAnsi="Arial"/>
                <w:szCs w:val="24"/>
                <w:lang w:val="fr-FR"/>
              </w:rPr>
              <w:t xml:space="preserve"> Snell-Descartes pour la réfraction</w:t>
            </w:r>
          </w:p>
        </w:tc>
      </w:tr>
    </w:tbl>
    <w:p w14:paraId="05155BA6" w14:textId="34382968" w:rsidR="00292B9D" w:rsidRPr="00664042" w:rsidRDefault="00292B9D" w:rsidP="00292B9D">
      <w:pPr>
        <w:pStyle w:val="Sansinterligne"/>
        <w:spacing w:before="120"/>
        <w:rPr>
          <w:rFonts w:ascii="Arial" w:hAnsi="Arial"/>
          <w:szCs w:val="24"/>
          <w:lang w:val="fr-FR"/>
        </w:rPr>
      </w:pPr>
      <w:r w:rsidRPr="00664042">
        <w:rPr>
          <w:rFonts w:ascii="Arial" w:hAnsi="Arial"/>
          <w:b/>
          <w:bCs/>
          <w:szCs w:val="24"/>
          <w:lang w:val="fr-FR"/>
        </w:rPr>
        <w:t>Les propriétés</w:t>
      </w:r>
      <w:r w:rsidRPr="00664042">
        <w:rPr>
          <w:rFonts w:ascii="Arial" w:hAnsi="Arial"/>
          <w:szCs w:val="24"/>
          <w:lang w:val="fr-FR"/>
        </w:rPr>
        <w:t xml:space="preserve"> à connaître et à savoir exploiter :</w:t>
      </w:r>
      <w:r w:rsidR="00CA024D" w:rsidRPr="00CA024D">
        <w:rPr>
          <w:rFonts w:ascii="Arial" w:hAnsi="Arial"/>
          <w:noProof/>
          <w:szCs w:val="24"/>
          <w:lang w:val="fr-FR"/>
        </w:rPr>
        <w:t xml:space="preserve"> </w:t>
      </w:r>
    </w:p>
    <w:p w14:paraId="1F69AFD2" w14:textId="77777777" w:rsidR="00292B9D" w:rsidRPr="00664042" w:rsidRDefault="00292B9D" w:rsidP="00292B9D">
      <w:pPr>
        <w:pStyle w:val="Paragraphedeliste"/>
        <w:numPr>
          <w:ilvl w:val="0"/>
          <w:numId w:val="8"/>
        </w:numPr>
        <w:spacing w:after="60"/>
        <w:rPr>
          <w:rFonts w:ascii="Arial" w:hAnsi="Arial"/>
          <w:sz w:val="24"/>
          <w:szCs w:val="24"/>
          <w:lang w:val="fr-FR"/>
        </w:rPr>
      </w:pPr>
      <w:r w:rsidRPr="00664042">
        <w:rPr>
          <w:rFonts w:ascii="Arial" w:hAnsi="Arial"/>
          <w:sz w:val="24"/>
          <w:szCs w:val="24"/>
          <w:lang w:val="fr-FR"/>
        </w:rPr>
        <w:t>Lorsque la lumière passe d’un milieu à un autre sans être perpendiculaire à la surface de séparation alors elle est déviée.</w:t>
      </w:r>
    </w:p>
    <w:p w14:paraId="348ACDD4" w14:textId="77777777" w:rsidR="00292B9D" w:rsidRPr="00664042" w:rsidRDefault="00292B9D" w:rsidP="00292B9D">
      <w:pPr>
        <w:pStyle w:val="Paragraphedeliste"/>
        <w:numPr>
          <w:ilvl w:val="0"/>
          <w:numId w:val="8"/>
        </w:numPr>
        <w:spacing w:after="60" w:line="240" w:lineRule="auto"/>
        <w:contextualSpacing w:val="0"/>
        <w:jc w:val="left"/>
        <w:rPr>
          <w:rFonts w:ascii="Arial" w:hAnsi="Arial"/>
          <w:sz w:val="24"/>
          <w:szCs w:val="24"/>
          <w:lang w:val="fr-FR"/>
        </w:rPr>
      </w:pPr>
      <w:r w:rsidRPr="00664042">
        <w:rPr>
          <w:rFonts w:ascii="Arial" w:hAnsi="Arial"/>
          <w:sz w:val="24"/>
          <w:szCs w:val="24"/>
          <w:lang w:val="fr-FR"/>
        </w:rPr>
        <w:t>La lumière est réfléchie avec un angle de réflexion égal à l’angle d’incidence.</w:t>
      </w:r>
    </w:p>
    <w:p w14:paraId="43202CCA" w14:textId="670573DD" w:rsidR="00292B9D" w:rsidRDefault="00292B9D" w:rsidP="00292B9D">
      <w:pPr>
        <w:pStyle w:val="Paragraphedeliste"/>
        <w:numPr>
          <w:ilvl w:val="0"/>
          <w:numId w:val="8"/>
        </w:numPr>
        <w:spacing w:after="60" w:line="240" w:lineRule="auto"/>
        <w:contextualSpacing w:val="0"/>
        <w:jc w:val="left"/>
        <w:rPr>
          <w:rFonts w:ascii="Arial" w:hAnsi="Arial"/>
          <w:sz w:val="24"/>
          <w:szCs w:val="24"/>
          <w:lang w:val="fr-FR"/>
        </w:rPr>
      </w:pPr>
      <w:r w:rsidRPr="00664042">
        <w:rPr>
          <w:rFonts w:ascii="Arial" w:hAnsi="Arial"/>
          <w:sz w:val="24"/>
          <w:szCs w:val="24"/>
          <w:lang w:val="fr-FR"/>
        </w:rPr>
        <w:t>La lumière est réfractée avec un angle de réfraction qui obéit à la loi de Snell-Descartes pour la réfraction.</w:t>
      </w:r>
    </w:p>
    <w:p w14:paraId="29505806" w14:textId="497EBC0B" w:rsidR="00CF3C99" w:rsidRDefault="00CF3C99" w:rsidP="00CA024D">
      <w:pPr>
        <w:pStyle w:val="Sansinterligne"/>
        <w:numPr>
          <w:ilvl w:val="0"/>
          <w:numId w:val="8"/>
        </w:numPr>
        <w:spacing w:before="60" w:after="60"/>
        <w:rPr>
          <w:rFonts w:ascii="Arial" w:hAnsi="Arial" w:cs="Arial"/>
          <w:color w:val="auto"/>
          <w:szCs w:val="26"/>
          <w:lang w:val="fr-FR"/>
        </w:rPr>
      </w:pPr>
      <w:r w:rsidRPr="00CA024D">
        <w:rPr>
          <w:rFonts w:ascii="Arial" w:hAnsi="Arial" w:cs="Arial"/>
          <w:color w:val="auto"/>
          <w:szCs w:val="26"/>
          <w:lang w:val="fr-FR"/>
        </w:rPr>
        <w:t>L’indice de réfraction d’un milieu dispersif dépend de la longueur d’onde de la lumière qui le traverse, ainsi l’angle de réfraction d’une lumière dépend de sa longueur d’onde</w:t>
      </w:r>
      <w:r w:rsidR="00947722">
        <w:rPr>
          <w:rFonts w:ascii="Arial" w:hAnsi="Arial" w:cs="Arial"/>
          <w:color w:val="auto"/>
          <w:szCs w:val="26"/>
          <w:lang w:val="fr-FR"/>
        </w:rPr>
        <w:t>.</w:t>
      </w:r>
    </w:p>
    <w:p w14:paraId="1E00D308" w14:textId="77777777" w:rsidR="00947722" w:rsidRPr="00CA024D" w:rsidRDefault="00947722" w:rsidP="00947722">
      <w:pPr>
        <w:pStyle w:val="Sansinterligne"/>
        <w:spacing w:before="60" w:after="60"/>
        <w:ind w:left="720"/>
        <w:rPr>
          <w:rFonts w:ascii="Arial" w:hAnsi="Arial" w:cs="Arial"/>
          <w:color w:val="auto"/>
          <w:szCs w:val="26"/>
          <w:lang w:val="fr-FR"/>
        </w:rPr>
      </w:pPr>
    </w:p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410"/>
        <w:gridCol w:w="1433"/>
      </w:tblGrid>
      <w:tr w:rsidR="00292B9D" w:rsidRPr="00664042" w14:paraId="2F7F1507" w14:textId="77777777" w:rsidTr="00B3425E">
        <w:tc>
          <w:tcPr>
            <w:tcW w:w="6379" w:type="dxa"/>
          </w:tcPr>
          <w:p w14:paraId="44630E2F" w14:textId="77777777" w:rsidR="00292B9D" w:rsidRPr="00664042" w:rsidRDefault="00292B9D" w:rsidP="00B3425E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664042">
              <w:t>Capacités : ce qu’il faut savoir faire</w:t>
            </w:r>
            <w:r w:rsidRPr="00664042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272401E2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lang w:val="fr-FR"/>
              </w:rPr>
              <w:t>Activités</w:t>
            </w:r>
          </w:p>
        </w:tc>
        <w:tc>
          <w:tcPr>
            <w:tcW w:w="1410" w:type="dxa"/>
            <w:tcBorders>
              <w:top w:val="single" w:sz="4" w:space="0" w:color="808080"/>
            </w:tcBorders>
          </w:tcPr>
          <w:p w14:paraId="2B6908A7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lang w:val="fr-FR"/>
              </w:rPr>
              <w:t>Exercices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777DC86E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lang w:val="fr-FR"/>
              </w:rPr>
              <w:t>Pour m'évaluer</w:t>
            </w:r>
          </w:p>
        </w:tc>
      </w:tr>
      <w:tr w:rsidR="00292B9D" w:rsidRPr="00664042" w14:paraId="591B5427" w14:textId="77777777" w:rsidTr="00B3425E">
        <w:tc>
          <w:tcPr>
            <w:tcW w:w="6379" w:type="dxa"/>
            <w:tcBorders>
              <w:left w:val="single" w:sz="4" w:space="0" w:color="808080"/>
            </w:tcBorders>
          </w:tcPr>
          <w:p w14:paraId="39568B21" w14:textId="77777777" w:rsidR="00292B9D" w:rsidRPr="00664042" w:rsidRDefault="00292B9D" w:rsidP="00292B9D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426"/>
              <w:rPr>
                <w:rFonts w:ascii="Arial" w:hAnsi="Arial"/>
                <w:color w:val="000000"/>
                <w:sz w:val="22"/>
                <w:lang w:val="fr-FR" w:bidi="fr-FR"/>
              </w:rPr>
            </w:pPr>
            <w:r w:rsidRPr="00664042">
              <w:rPr>
                <w:rFonts w:ascii="Arial" w:hAnsi="Arial"/>
                <w:b/>
                <w:color w:val="000000"/>
                <w:sz w:val="24"/>
                <w:lang w:val="fr-FR" w:bidi="fr-FR"/>
              </w:rPr>
              <w:t>Tracer sur un schéma</w:t>
            </w:r>
            <w:r w:rsidRPr="00664042">
              <w:rPr>
                <w:rFonts w:ascii="Arial" w:hAnsi="Arial"/>
                <w:color w:val="000000"/>
                <w:sz w:val="24"/>
                <w:lang w:val="fr-FR" w:bidi="fr-FR"/>
              </w:rPr>
              <w:t xml:space="preserve">  le trajet d’un rayon de lumière lors d'un passage d'un milieu à un autre.</w:t>
            </w:r>
          </w:p>
        </w:tc>
        <w:tc>
          <w:tcPr>
            <w:tcW w:w="1249" w:type="dxa"/>
          </w:tcPr>
          <w:p w14:paraId="482445CF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rPr>
                <w:rFonts w:ascii="Arial" w:hAnsi="Arial"/>
                <w:lang w:val="fr-FR"/>
              </w:rPr>
            </w:pPr>
          </w:p>
        </w:tc>
        <w:tc>
          <w:tcPr>
            <w:tcW w:w="1410" w:type="dxa"/>
          </w:tcPr>
          <w:p w14:paraId="3296E15A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61501AA7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C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B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A"/>
            </w:r>
          </w:p>
        </w:tc>
      </w:tr>
      <w:tr w:rsidR="00292B9D" w:rsidRPr="00664042" w14:paraId="3B648F4C" w14:textId="77777777" w:rsidTr="00B3425E">
        <w:tc>
          <w:tcPr>
            <w:tcW w:w="6379" w:type="dxa"/>
            <w:tcBorders>
              <w:left w:val="single" w:sz="4" w:space="0" w:color="808080"/>
            </w:tcBorders>
          </w:tcPr>
          <w:p w14:paraId="0878540F" w14:textId="77777777" w:rsidR="00292B9D" w:rsidRPr="00664042" w:rsidRDefault="00292B9D" w:rsidP="00292B9D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426"/>
              <w:rPr>
                <w:rFonts w:ascii="Arial" w:hAnsi="Arial"/>
                <w:b/>
                <w:color w:val="000000"/>
                <w:sz w:val="22"/>
                <w:lang w:val="fr-FR" w:bidi="fr-FR"/>
              </w:rPr>
            </w:pPr>
            <w:r w:rsidRPr="00664042">
              <w:rPr>
                <w:rFonts w:ascii="Arial" w:hAnsi="Arial"/>
                <w:b/>
                <w:color w:val="000000"/>
                <w:sz w:val="24"/>
                <w:lang w:val="fr-FR" w:bidi="fr-FR"/>
              </w:rPr>
              <w:t>Repérer sur un schéma</w:t>
            </w:r>
            <w:r w:rsidRPr="00664042">
              <w:rPr>
                <w:rFonts w:ascii="Arial" w:hAnsi="Arial"/>
                <w:color w:val="000000"/>
                <w:sz w:val="24"/>
                <w:lang w:val="fr-FR" w:bidi="fr-FR"/>
              </w:rPr>
              <w:t xml:space="preserve"> d’une expérience de réfraction les différents éléments de modélisation (droite normale, surface de séparation, point d’incidence, angles)</w:t>
            </w:r>
          </w:p>
        </w:tc>
        <w:tc>
          <w:tcPr>
            <w:tcW w:w="1249" w:type="dxa"/>
          </w:tcPr>
          <w:p w14:paraId="0B3D688B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rPr>
                <w:rFonts w:ascii="Arial" w:hAnsi="Arial"/>
                <w:lang w:val="fr-FR"/>
              </w:rPr>
            </w:pPr>
          </w:p>
        </w:tc>
        <w:tc>
          <w:tcPr>
            <w:tcW w:w="1410" w:type="dxa"/>
          </w:tcPr>
          <w:p w14:paraId="4DE04C99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30E77AF3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C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B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A"/>
            </w:r>
          </w:p>
        </w:tc>
      </w:tr>
      <w:tr w:rsidR="00292B9D" w:rsidRPr="00664042" w14:paraId="21C32E4B" w14:textId="77777777" w:rsidTr="00B3425E">
        <w:tc>
          <w:tcPr>
            <w:tcW w:w="6379" w:type="dxa"/>
            <w:tcBorders>
              <w:left w:val="single" w:sz="4" w:space="0" w:color="808080"/>
            </w:tcBorders>
          </w:tcPr>
          <w:p w14:paraId="1BDA3A57" w14:textId="77777777" w:rsidR="00292B9D" w:rsidRPr="00664042" w:rsidRDefault="00292B9D" w:rsidP="00292B9D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426"/>
              <w:rPr>
                <w:rFonts w:ascii="Arial" w:hAnsi="Arial"/>
                <w:b/>
                <w:color w:val="000000"/>
                <w:sz w:val="22"/>
                <w:lang w:val="fr-FR" w:bidi="fr-FR"/>
              </w:rPr>
            </w:pPr>
            <w:r w:rsidRPr="00664042">
              <w:rPr>
                <w:rFonts w:ascii="Arial" w:hAnsi="Arial"/>
                <w:b/>
                <w:i/>
                <w:iCs/>
                <w:color w:val="000000"/>
                <w:sz w:val="24"/>
                <w:lang w:val="fr-FR" w:bidi="fr-FR"/>
              </w:rPr>
              <w:t xml:space="preserve">Mesurer sur un schéma ou un dispositif expérimental </w:t>
            </w:r>
            <w:r w:rsidRPr="00664042">
              <w:rPr>
                <w:rFonts w:ascii="Arial" w:hAnsi="Arial"/>
                <w:i/>
                <w:iCs/>
                <w:color w:val="000000"/>
                <w:sz w:val="24"/>
                <w:lang w:val="fr-FR" w:bidi="fr-FR"/>
              </w:rPr>
              <w:t>un angle d’incidence ou de réfraction</w:t>
            </w:r>
          </w:p>
        </w:tc>
        <w:tc>
          <w:tcPr>
            <w:tcW w:w="1249" w:type="dxa"/>
          </w:tcPr>
          <w:p w14:paraId="1DFCEC61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rPr>
                <w:rFonts w:ascii="Arial" w:hAnsi="Arial"/>
                <w:lang w:val="fr-FR"/>
              </w:rPr>
            </w:pPr>
          </w:p>
        </w:tc>
        <w:tc>
          <w:tcPr>
            <w:tcW w:w="1410" w:type="dxa"/>
          </w:tcPr>
          <w:p w14:paraId="0B0517BD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5D6C609C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C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B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A"/>
            </w:r>
          </w:p>
        </w:tc>
      </w:tr>
      <w:tr w:rsidR="00292B9D" w:rsidRPr="00664042" w14:paraId="57F2B395" w14:textId="77777777" w:rsidTr="00B3425E">
        <w:tc>
          <w:tcPr>
            <w:tcW w:w="6379" w:type="dxa"/>
            <w:tcBorders>
              <w:left w:val="single" w:sz="4" w:space="0" w:color="808080"/>
            </w:tcBorders>
          </w:tcPr>
          <w:p w14:paraId="57D3C31E" w14:textId="77777777" w:rsidR="00292B9D" w:rsidRPr="00664042" w:rsidRDefault="00292B9D" w:rsidP="00292B9D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426"/>
              <w:rPr>
                <w:rFonts w:ascii="Arial" w:hAnsi="Arial"/>
                <w:sz w:val="24"/>
                <w:szCs w:val="24"/>
                <w:lang w:val="fr-FR"/>
              </w:rPr>
            </w:pPr>
            <w:r w:rsidRPr="00664042">
              <w:rPr>
                <w:rFonts w:ascii="Arial" w:hAnsi="Arial"/>
                <w:b/>
                <w:bCs/>
                <w:color w:val="000000"/>
                <w:sz w:val="24"/>
                <w:lang w:val="fr-FR" w:bidi="fr-FR"/>
              </w:rPr>
              <w:t xml:space="preserve">Déterminer </w:t>
            </w:r>
            <w:r w:rsidRPr="00664042">
              <w:rPr>
                <w:rFonts w:ascii="Arial" w:hAnsi="Arial"/>
                <w:color w:val="000000"/>
                <w:sz w:val="24"/>
                <w:lang w:val="fr-FR" w:bidi="fr-FR"/>
              </w:rPr>
              <w:t>l’indice de réfraction d’un milieu en exploitant un tableau de valeur ou une courbe.</w:t>
            </w:r>
          </w:p>
        </w:tc>
        <w:tc>
          <w:tcPr>
            <w:tcW w:w="1249" w:type="dxa"/>
          </w:tcPr>
          <w:p w14:paraId="71F147DD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rPr>
                <w:rFonts w:ascii="Arial" w:hAnsi="Arial"/>
                <w:lang w:val="fr-FR"/>
              </w:rPr>
            </w:pPr>
          </w:p>
        </w:tc>
        <w:tc>
          <w:tcPr>
            <w:tcW w:w="1410" w:type="dxa"/>
          </w:tcPr>
          <w:p w14:paraId="505ECDB0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6005C20F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C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B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A"/>
            </w:r>
          </w:p>
        </w:tc>
      </w:tr>
      <w:tr w:rsidR="00292B9D" w:rsidRPr="00664042" w14:paraId="37922D23" w14:textId="77777777" w:rsidTr="00B3425E">
        <w:tc>
          <w:tcPr>
            <w:tcW w:w="6379" w:type="dxa"/>
            <w:tcBorders>
              <w:left w:val="single" w:sz="4" w:space="0" w:color="808080"/>
            </w:tcBorders>
          </w:tcPr>
          <w:p w14:paraId="14E037D1" w14:textId="77777777" w:rsidR="00292B9D" w:rsidRPr="00664042" w:rsidRDefault="00292B9D" w:rsidP="00292B9D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426"/>
              <w:rPr>
                <w:rFonts w:ascii="Arial" w:hAnsi="Arial"/>
                <w:sz w:val="24"/>
                <w:szCs w:val="24"/>
                <w:lang w:val="fr-FR"/>
              </w:rPr>
            </w:pPr>
            <w:r w:rsidRPr="00664042">
              <w:rPr>
                <w:rFonts w:ascii="Arial" w:hAnsi="Arial"/>
                <w:b/>
                <w:color w:val="000000"/>
                <w:sz w:val="24"/>
                <w:lang w:val="fr-FR"/>
              </w:rPr>
              <w:t xml:space="preserve">Décrire et expliquer </w:t>
            </w:r>
            <w:r w:rsidRPr="00664042">
              <w:rPr>
                <w:rFonts w:ascii="Arial" w:hAnsi="Arial"/>
                <w:color w:val="000000"/>
                <w:sz w:val="24"/>
                <w:lang w:val="fr-FR" w:bidi="fr-FR"/>
              </w:rPr>
              <w:t>qualitativement</w:t>
            </w:r>
            <w:r w:rsidRPr="00664042">
              <w:rPr>
                <w:rFonts w:ascii="Arial" w:hAnsi="Arial"/>
                <w:color w:val="000000"/>
                <w:sz w:val="24"/>
                <w:lang w:val="fr-FR"/>
              </w:rPr>
              <w:t xml:space="preserve"> le phénomène de dispersion de la lumière par un prisme</w:t>
            </w:r>
          </w:p>
        </w:tc>
        <w:tc>
          <w:tcPr>
            <w:tcW w:w="1249" w:type="dxa"/>
          </w:tcPr>
          <w:p w14:paraId="78CA1AD9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rPr>
                <w:rFonts w:ascii="Arial" w:hAnsi="Arial"/>
                <w:lang w:val="fr-FR"/>
              </w:rPr>
            </w:pPr>
          </w:p>
        </w:tc>
        <w:tc>
          <w:tcPr>
            <w:tcW w:w="1410" w:type="dxa"/>
          </w:tcPr>
          <w:p w14:paraId="7C74F36F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2DABEC3A" w14:textId="77777777" w:rsidR="00292B9D" w:rsidRPr="00664042" w:rsidRDefault="00292B9D" w:rsidP="00B3425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/>
                <w:lang w:val="fr-FR"/>
              </w:rPr>
            </w:pP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C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B"/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t xml:space="preserve"> </w:t>
            </w:r>
            <w:r w:rsidRPr="00664042">
              <w:rPr>
                <w:rFonts w:ascii="Arial" w:hAnsi="Arial"/>
                <w:sz w:val="36"/>
                <w:szCs w:val="36"/>
                <w:lang w:val="fr-FR"/>
              </w:rPr>
              <w:sym w:font="Wingdings" w:char="F04A"/>
            </w:r>
          </w:p>
        </w:tc>
      </w:tr>
    </w:tbl>
    <w:p w14:paraId="6745DB0F" w14:textId="77777777" w:rsidR="00014761" w:rsidRPr="00664042" w:rsidRDefault="00014761" w:rsidP="00292B9D">
      <w:pPr>
        <w:pStyle w:val="Sansinterligne"/>
        <w:spacing w:before="120" w:after="120"/>
        <w:jc w:val="both"/>
        <w:rPr>
          <w:lang w:val="fr-FR"/>
        </w:rPr>
      </w:pPr>
    </w:p>
    <w:sectPr w:rsidR="00014761" w:rsidRPr="00664042" w:rsidSect="00947722">
      <w:headerReference w:type="default" r:id="rId8"/>
      <w:footerReference w:type="default" r:id="rId9"/>
      <w:pgSz w:w="11906" w:h="16838"/>
      <w:pgMar w:top="720" w:right="720" w:bottom="720" w:left="720" w:header="419" w:footer="343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BDAA5" w14:textId="77777777" w:rsidR="00AC667B" w:rsidRDefault="00AC667B">
      <w:r>
        <w:separator/>
      </w:r>
    </w:p>
  </w:endnote>
  <w:endnote w:type="continuationSeparator" w:id="0">
    <w:p w14:paraId="67EA096C" w14:textId="77777777" w:rsidR="00AC667B" w:rsidRDefault="00A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986D" w14:textId="22BAA1F9" w:rsidR="00014761" w:rsidRPr="009F21A6" w:rsidRDefault="009F21A6" w:rsidP="009F21A6">
    <w:pPr>
      <w:pStyle w:val="Pieddepage"/>
      <w:pBdr>
        <w:top w:val="single" w:sz="4" w:space="1" w:color="00000A"/>
      </w:pBdr>
      <w:tabs>
        <w:tab w:val="clear" w:pos="9072"/>
        <w:tab w:val="right" w:pos="10490"/>
      </w:tabs>
      <w:rPr>
        <w:rFonts w:ascii="Arial" w:hAnsi="Arial" w:cs="Arial"/>
        <w:color w:val="31849B" w:themeColor="accent5" w:themeShade="BF"/>
        <w:sz w:val="16"/>
      </w:rPr>
    </w:pPr>
    <w:r>
      <w:rPr>
        <w:noProof/>
      </w:rPr>
      <w:drawing>
        <wp:inline distT="0" distB="0" distL="0" distR="0" wp14:anchorId="2A602CB8" wp14:editId="46A06589">
          <wp:extent cx="1449070" cy="340995"/>
          <wp:effectExtent l="0" t="0" r="0" b="0"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B9D">
      <w:rPr>
        <w:rFonts w:ascii="Century Schoolbook" w:hAnsi="Century Schoolbook"/>
        <w:color w:val="31849B" w:themeColor="accent5" w:themeShade="BF"/>
        <w:sz w:val="16"/>
      </w:rPr>
      <w:t xml:space="preserve"> </w:t>
    </w:r>
    <w:r w:rsidR="00CA024D">
      <w:rPr>
        <w:rFonts w:ascii="Century Schoolbook" w:hAnsi="Century Schoolbook"/>
        <w:color w:val="31849B" w:themeColor="accent5" w:themeShade="BF"/>
        <w:sz w:val="16"/>
      </w:rPr>
      <w:t>août</w:t>
    </w:r>
    <w:r w:rsidR="00292B9D">
      <w:rPr>
        <w:rFonts w:ascii="Century Schoolbook" w:hAnsi="Century Schoolbook"/>
        <w:color w:val="31849B" w:themeColor="accent5" w:themeShade="BF"/>
        <w:sz w:val="16"/>
      </w:rPr>
      <w:t xml:space="preserve"> 2020</w:t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rFonts w:ascii="Century Schoolbook" w:hAnsi="Century Schoolbook"/>
        <w:color w:val="31849B" w:themeColor="accent5" w:themeShade="BF"/>
        <w:sz w:val="16"/>
      </w:rPr>
      <w:tab/>
    </w:r>
    <w:r w:rsidRPr="009F21A6">
      <w:rPr>
        <w:rFonts w:ascii="Arial" w:hAnsi="Arial" w:cs="Arial"/>
        <w:color w:val="31849B" w:themeColor="accent5" w:themeShade="BF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D95F" w14:textId="77777777" w:rsidR="00AC667B" w:rsidRDefault="00AC667B">
      <w:r>
        <w:separator/>
      </w:r>
    </w:p>
  </w:footnote>
  <w:footnote w:type="continuationSeparator" w:id="0">
    <w:p w14:paraId="34FAC95C" w14:textId="77777777" w:rsidR="00AC667B" w:rsidRDefault="00A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2D440" w14:textId="4F968CCF" w:rsidR="00014761" w:rsidRDefault="000800C5" w:rsidP="004414C8">
    <w:pPr>
      <w:pStyle w:val="En-tte"/>
      <w:pBdr>
        <w:bottom w:val="single" w:sz="4" w:space="1" w:color="00000A"/>
      </w:pBdr>
      <w:tabs>
        <w:tab w:val="clear" w:pos="4536"/>
        <w:tab w:val="clear" w:pos="9072"/>
        <w:tab w:val="right" w:pos="10490"/>
      </w:tabs>
      <w:rPr>
        <w:rFonts w:ascii="Arial" w:hAnsi="Arial" w:cs="Arial"/>
        <w:color w:val="31849B" w:themeColor="accent5" w:themeShade="BF"/>
      </w:rPr>
    </w:pPr>
    <w:r>
      <w:rPr>
        <w:noProof/>
      </w:rPr>
      <w:drawing>
        <wp:inline distT="0" distB="0" distL="0" distR="0" wp14:anchorId="16B6F621" wp14:editId="040D0B56">
          <wp:extent cx="504825" cy="499110"/>
          <wp:effectExtent l="0" t="0" r="0" b="0"/>
          <wp:docPr id="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31849B" w:themeColor="accent5" w:themeShade="BF"/>
      </w:rPr>
      <w:t>VISION et IMAGE</w:t>
    </w:r>
    <w:r>
      <w:rPr>
        <w:rFonts w:ascii="Arial" w:hAnsi="Arial" w:cs="Arial"/>
        <w:color w:val="31849B" w:themeColor="accent5" w:themeShade="BF"/>
      </w:rPr>
      <w:tab/>
      <w:t xml:space="preserve">Chapitre 2 – Fiche CCM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071C"/>
    <w:multiLevelType w:val="multilevel"/>
    <w:tmpl w:val="005C2E0A"/>
    <w:lvl w:ilvl="0">
      <w:start w:val="1"/>
      <w:numFmt w:val="bullet"/>
      <w:lvlText w:val=""/>
      <w:lvlJc w:val="left"/>
      <w:pPr>
        <w:ind w:left="895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4A7949"/>
    <w:multiLevelType w:val="multilevel"/>
    <w:tmpl w:val="5B2C026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F42E35"/>
    <w:multiLevelType w:val="hybridMultilevel"/>
    <w:tmpl w:val="B2E80D30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41690"/>
    <w:multiLevelType w:val="multilevel"/>
    <w:tmpl w:val="9716A7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2F3DE3"/>
    <w:multiLevelType w:val="multilevel"/>
    <w:tmpl w:val="CC30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335E74"/>
    <w:multiLevelType w:val="hybridMultilevel"/>
    <w:tmpl w:val="A7505304"/>
    <w:lvl w:ilvl="0" w:tplc="3056CA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6507"/>
    <w:multiLevelType w:val="multilevel"/>
    <w:tmpl w:val="15361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61"/>
    <w:rsid w:val="0001203E"/>
    <w:rsid w:val="00014761"/>
    <w:rsid w:val="0004159E"/>
    <w:rsid w:val="000800C5"/>
    <w:rsid w:val="001421B5"/>
    <w:rsid w:val="00292B9D"/>
    <w:rsid w:val="00373ED1"/>
    <w:rsid w:val="003A74B0"/>
    <w:rsid w:val="004414C8"/>
    <w:rsid w:val="005538A8"/>
    <w:rsid w:val="00664042"/>
    <w:rsid w:val="006A1BED"/>
    <w:rsid w:val="006B6F70"/>
    <w:rsid w:val="00947722"/>
    <w:rsid w:val="009F21A6"/>
    <w:rsid w:val="00AC667B"/>
    <w:rsid w:val="00B824FD"/>
    <w:rsid w:val="00C1129B"/>
    <w:rsid w:val="00C305AE"/>
    <w:rsid w:val="00CA024D"/>
    <w:rsid w:val="00CF3C99"/>
    <w:rsid w:val="00D740AB"/>
    <w:rsid w:val="00F42118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8ED4"/>
  <w15:docId w15:val="{B2C0850F-ABFA-44A5-94C3-4CEE368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link w:val="Corpsdetexte2"/>
    <w:uiPriority w:val="99"/>
    <w:semiHidden/>
    <w:qFormat/>
    <w:rsid w:val="001F4030"/>
    <w:rPr>
      <w:sz w:val="24"/>
    </w:rPr>
  </w:style>
  <w:style w:type="character" w:customStyle="1" w:styleId="TexteActivitCar">
    <w:name w:val="TexteActivité Car"/>
    <w:link w:val="TexteActivit"/>
    <w:qFormat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character" w:customStyle="1" w:styleId="SansinterligneCar">
    <w:name w:val="Sans interligne Car"/>
    <w:aliases w:val="titre 3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6EAD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qFormat/>
    <w:rsid w:val="00336CFF"/>
    <w:rPr>
      <w:rFonts w:ascii="Verdana" w:hAnsi="Verdana"/>
      <w:sz w:val="4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ArialMT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 2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Century Schoolbook" w:hAnsi="Century Schoolbook" w:cs="Symbol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Century Schoolbook" w:hAnsi="Century Schoolbook" w:cs="Wingdings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Wingdings 2"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b w:val="0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Century Schoolbook" w:hAnsi="Century Schoolbook" w:cs="Wingdings"/>
      <w:b w:val="0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entury Schoolbook" w:hAnsi="Century Schoolbook" w:cs="Open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Arial" w:hAnsi="Arial" w:cs="Wingdings 2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Wingdings"/>
      <w:b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uiPriority w:val="10"/>
    <w:qFormat/>
    <w:pPr>
      <w:jc w:val="center"/>
    </w:pPr>
    <w:rPr>
      <w:rFonts w:ascii="Verdana" w:hAnsi="Verdana"/>
      <w:sz w:val="40"/>
    </w:rPr>
  </w:style>
  <w:style w:type="paragraph" w:customStyle="1" w:styleId="Retraitcorpsdetexte31">
    <w:name w:val="Retrait corps de texte 31"/>
    <w:basedOn w:val="Normal"/>
    <w:qFormat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Retraitdecorpsdetexte">
    <w:name w:val="Retrait de corps de texte"/>
    <w:basedOn w:val="Normal"/>
    <w:rsid w:val="00BC66B3"/>
    <w:pPr>
      <w:spacing w:after="120"/>
      <w:ind w:left="283"/>
    </w:p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1F4030"/>
    <w:pPr>
      <w:spacing w:after="120" w:line="480" w:lineRule="auto"/>
    </w:pPr>
  </w:style>
  <w:style w:type="paragraph" w:customStyle="1" w:styleId="0suite">
    <w:name w:val="0 suite"/>
    <w:basedOn w:val="Normal"/>
    <w:qFormat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paragraph" w:styleId="Sansinterligne">
    <w:name w:val="No Spacing"/>
    <w:aliases w:val="titre 3"/>
    <w:link w:val="SansinterligneCar"/>
    <w:uiPriority w:val="1"/>
    <w:qFormat/>
    <w:rsid w:val="002B392F"/>
    <w:rPr>
      <w:rFonts w:ascii="Century Schoolbook" w:hAnsi="Century Schoolbook"/>
      <w:color w:val="00000A"/>
      <w:sz w:val="24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9F21A6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212E-2D15-44E8-A944-793D59E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Jacques Vince</cp:lastModifiedBy>
  <cp:revision>7</cp:revision>
  <cp:lastPrinted>2019-07-01T21:12:00Z</cp:lastPrinted>
  <dcterms:created xsi:type="dcterms:W3CDTF">2020-06-22T18:41:00Z</dcterms:created>
  <dcterms:modified xsi:type="dcterms:W3CDTF">2020-08-15T14:30:00Z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