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4AA0" w14:textId="77777777" w:rsidR="00D402A2" w:rsidRDefault="0061632C" w:rsidP="00D402A2">
      <w:pPr>
        <w:pStyle w:val="Titre"/>
        <w:ind w:right="1"/>
        <w:rPr>
          <w:sz w:val="28"/>
          <w:szCs w:val="30"/>
        </w:rPr>
      </w:pPr>
      <w:r w:rsidRPr="00C30C58">
        <w:t xml:space="preserve">Chapitre </w:t>
      </w:r>
      <w:r>
        <w:t>3</w:t>
      </w:r>
      <w:r>
        <w:rPr>
          <w:sz w:val="28"/>
          <w:szCs w:val="30"/>
        </w:rPr>
        <w:t> </w:t>
      </w:r>
    </w:p>
    <w:p w14:paraId="245196DA" w14:textId="5718A765" w:rsidR="0061632C" w:rsidRPr="00D402A2" w:rsidRDefault="00D402A2" w:rsidP="00D402A2">
      <w:pPr>
        <w:pStyle w:val="Titre"/>
        <w:ind w:right="1"/>
        <w:rPr>
          <w:sz w:val="32"/>
          <w:szCs w:val="32"/>
        </w:rPr>
      </w:pPr>
      <w:r w:rsidRPr="00D402A2">
        <w:rPr>
          <w:sz w:val="32"/>
          <w:szCs w:val="32"/>
        </w:rPr>
        <w:t>Modèle de la p</w:t>
      </w:r>
      <w:r w:rsidR="000169B0" w:rsidRPr="00D402A2">
        <w:rPr>
          <w:sz w:val="32"/>
          <w:szCs w:val="32"/>
        </w:rPr>
        <w:t>erception d’un son</w:t>
      </w:r>
    </w:p>
    <w:p w14:paraId="3550CB27" w14:textId="77777777" w:rsidR="00CC4525" w:rsidRDefault="00CC4525" w:rsidP="00D402A2">
      <w:pPr>
        <w:pStyle w:val="Titre"/>
        <w:ind w:right="1"/>
        <w:jc w:val="right"/>
        <w:rPr>
          <w:sz w:val="28"/>
          <w:szCs w:val="30"/>
        </w:rPr>
      </w:pPr>
    </w:p>
    <w:p w14:paraId="05DA4246" w14:textId="26536099" w:rsidR="007B3661" w:rsidRPr="00D402A2" w:rsidRDefault="00CC4525" w:rsidP="002A4CA4">
      <w:pPr>
        <w:pStyle w:val="Titre"/>
        <w:ind w:right="1"/>
        <w:jc w:val="both"/>
        <w:rPr>
          <w:b/>
          <w:sz w:val="22"/>
          <w:szCs w:val="30"/>
        </w:rPr>
      </w:pPr>
      <w:r w:rsidRPr="00D402A2">
        <w:rPr>
          <w:b/>
          <w:sz w:val="22"/>
          <w:szCs w:val="30"/>
        </w:rPr>
        <w:t>A</w:t>
      </w:r>
      <w:r w:rsidR="00D402A2" w:rsidRPr="00D402A2">
        <w:rPr>
          <w:b/>
          <w:sz w:val="22"/>
          <w:szCs w:val="30"/>
        </w:rPr>
        <w:t>-</w:t>
      </w:r>
      <w:r w:rsidRPr="00D402A2">
        <w:rPr>
          <w:b/>
          <w:sz w:val="22"/>
          <w:szCs w:val="30"/>
        </w:rPr>
        <w:t>Définition de l’amplitude</w:t>
      </w:r>
    </w:p>
    <w:tbl>
      <w:tblPr>
        <w:tblStyle w:val="Grilledutableau"/>
        <w:tblpPr w:leftFromText="141" w:rightFromText="141" w:vertAnchor="text" w:horzAnchor="margin" w:tblpXSpec="center" w:tblpY="131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0"/>
        <w:gridCol w:w="2373"/>
      </w:tblGrid>
      <w:tr w:rsidR="00CC4525" w:rsidRPr="007152AE" w14:paraId="3D39EF23" w14:textId="77777777" w:rsidTr="007152AE">
        <w:tc>
          <w:tcPr>
            <w:tcW w:w="7800" w:type="dxa"/>
            <w:vAlign w:val="center"/>
          </w:tcPr>
          <w:p w14:paraId="47DD0BB5" w14:textId="48045A2C" w:rsidR="00CC4525" w:rsidRPr="007152AE" w:rsidRDefault="00CC4525" w:rsidP="002A4CA4">
            <w:pPr>
              <w:spacing w:before="60" w:after="60"/>
              <w:ind w:right="1"/>
              <w:jc w:val="left"/>
              <w:rPr>
                <w:rFonts w:ascii="Verdana" w:hAnsi="Verdana" w:cstheme="minorHAnsi"/>
                <w:color w:val="000000" w:themeColor="text1"/>
                <w:sz w:val="20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Pour une même fréquence, la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vibration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peut se faire avec un déplacement plus ou moins grand : c'est ce qui est caractérisé par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l'amplitude de vibratio</w:t>
            </w:r>
            <w:r w:rsidR="000B4024">
              <w:rPr>
                <w:rFonts w:ascii="Verdana" w:hAnsi="Verdana" w:cstheme="minorHAnsi"/>
                <w:b/>
                <w:color w:val="000000" w:themeColor="text1"/>
                <w:sz w:val="20"/>
              </w:rPr>
              <w:t>n.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73" w:type="dxa"/>
          </w:tcPr>
          <w:p w14:paraId="06170C27" w14:textId="77777777" w:rsidR="00CC4525" w:rsidRPr="007152AE" w:rsidRDefault="00CC4525" w:rsidP="002A4CA4">
            <w:pPr>
              <w:ind w:left="-181" w:right="1"/>
              <w:rPr>
                <w:rFonts w:ascii="Verdana" w:hAnsi="Verdana" w:cstheme="minorHAnsi"/>
                <w:color w:val="000000" w:themeColor="text1"/>
                <w:sz w:val="18"/>
              </w:rPr>
            </w:pPr>
            <w:r w:rsidRPr="007152AE">
              <w:rPr>
                <w:rFonts w:ascii="Verdana" w:hAnsi="Verdana" w:cstheme="minorHAnsi"/>
                <w:noProof/>
                <w:sz w:val="18"/>
              </w:rPr>
              <w:drawing>
                <wp:inline distT="0" distB="0" distL="0" distR="0" wp14:anchorId="7297E9AE" wp14:editId="48EC9B7E">
                  <wp:extent cx="1447800" cy="49212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E7965" w14:textId="25515161" w:rsidR="00CC4525" w:rsidRPr="007152AE" w:rsidRDefault="00CC4525" w:rsidP="002A4CA4">
      <w:pPr>
        <w:pStyle w:val="Titre"/>
        <w:ind w:right="1"/>
        <w:jc w:val="both"/>
        <w:rPr>
          <w:sz w:val="28"/>
          <w:szCs w:val="30"/>
        </w:rPr>
      </w:pPr>
    </w:p>
    <w:p w14:paraId="1ED11702" w14:textId="078A5F1F" w:rsidR="00CC4525" w:rsidRPr="00D402A2" w:rsidRDefault="00CC4525" w:rsidP="002A4CA4">
      <w:pPr>
        <w:pStyle w:val="Titre"/>
        <w:ind w:right="1"/>
        <w:jc w:val="both"/>
        <w:rPr>
          <w:b/>
          <w:sz w:val="22"/>
          <w:szCs w:val="30"/>
        </w:rPr>
      </w:pPr>
      <w:r w:rsidRPr="00D402A2">
        <w:rPr>
          <w:b/>
          <w:sz w:val="22"/>
          <w:szCs w:val="30"/>
        </w:rPr>
        <w:t>B</w:t>
      </w:r>
      <w:r w:rsidR="00D402A2" w:rsidRPr="00D402A2">
        <w:rPr>
          <w:b/>
          <w:sz w:val="22"/>
          <w:szCs w:val="30"/>
        </w:rPr>
        <w:t>-</w:t>
      </w:r>
      <w:r w:rsidRPr="00D402A2">
        <w:rPr>
          <w:b/>
          <w:sz w:val="22"/>
          <w:szCs w:val="30"/>
        </w:rPr>
        <w:t>Lien entre perception auditive et grandeurs physiques</w:t>
      </w:r>
    </w:p>
    <w:p w14:paraId="5CB0AA85" w14:textId="6452C987" w:rsidR="0061632C" w:rsidRDefault="0061632C" w:rsidP="002A4CA4">
      <w:pPr>
        <w:spacing w:before="60" w:after="60" w:line="276" w:lineRule="auto"/>
        <w:ind w:right="1"/>
        <w:rPr>
          <w:rFonts w:asciiTheme="minorHAnsi" w:hAnsiTheme="minorHAnsi" w:cstheme="minorHAnsi"/>
          <w:color w:val="000000" w:themeColor="text1"/>
          <w:sz w:val="8"/>
        </w:rPr>
      </w:pPr>
    </w:p>
    <w:p w14:paraId="570A25CB" w14:textId="4627246B" w:rsidR="0061632C" w:rsidRPr="007152AE" w:rsidRDefault="000F4398" w:rsidP="002A4CA4">
      <w:pPr>
        <w:spacing w:before="60" w:after="60" w:line="276" w:lineRule="auto"/>
        <w:ind w:right="1"/>
        <w:rPr>
          <w:rFonts w:ascii="Verdana" w:hAnsi="Verdana" w:cstheme="minorHAnsi"/>
          <w:color w:val="000000" w:themeColor="text1"/>
          <w:sz w:val="8"/>
        </w:rPr>
      </w:pPr>
      <w:r w:rsidRPr="007152AE">
        <w:rPr>
          <w:rFonts w:ascii="Verdana" w:hAnsi="Verdana" w:cstheme="minorHAnsi"/>
          <w:color w:val="000000" w:themeColor="text1"/>
          <w:sz w:val="20"/>
        </w:rPr>
        <w:t xml:space="preserve">En tant que </w:t>
      </w:r>
      <w:r w:rsidR="00CC4525" w:rsidRPr="007F6A08">
        <w:rPr>
          <w:rFonts w:ascii="Verdana" w:hAnsi="Verdana" w:cstheme="minorHAnsi"/>
          <w:b/>
          <w:color w:val="000000" w:themeColor="text1"/>
          <w:sz w:val="20"/>
        </w:rPr>
        <w:t>perception</w:t>
      </w:r>
      <w:r w:rsidRPr="007F6A08">
        <w:rPr>
          <w:rFonts w:ascii="Verdana" w:hAnsi="Verdana" w:cstheme="minorHAnsi"/>
          <w:b/>
          <w:color w:val="000000" w:themeColor="text1"/>
          <w:sz w:val="20"/>
        </w:rPr>
        <w:t xml:space="preserve"> auditive</w:t>
      </w:r>
      <w:r w:rsidRPr="007152AE">
        <w:rPr>
          <w:rFonts w:ascii="Verdana" w:hAnsi="Verdana" w:cstheme="minorHAnsi"/>
          <w:color w:val="000000" w:themeColor="text1"/>
          <w:sz w:val="20"/>
        </w:rPr>
        <w:t>, le son est caractérisé, principalement par :</w:t>
      </w: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60"/>
      </w:tblGrid>
      <w:tr w:rsidR="009D7AE7" w:rsidRPr="007152AE" w14:paraId="0B8AE9B2" w14:textId="77777777" w:rsidTr="007152AE">
        <w:tc>
          <w:tcPr>
            <w:tcW w:w="6096" w:type="dxa"/>
            <w:tcBorders>
              <w:right w:val="single" w:sz="4" w:space="0" w:color="auto"/>
            </w:tcBorders>
          </w:tcPr>
          <w:p w14:paraId="2843912E" w14:textId="2C9042BA" w:rsidR="009D7AE7" w:rsidRPr="007152AE" w:rsidRDefault="009D7AE7" w:rsidP="002A4CA4">
            <w:pPr>
              <w:pStyle w:val="Paragraphedeliste"/>
              <w:numPr>
                <w:ilvl w:val="0"/>
                <w:numId w:val="29"/>
              </w:numPr>
              <w:spacing w:before="60" w:after="60"/>
              <w:ind w:left="179" w:right="1" w:hanging="179"/>
              <w:contextualSpacing w:val="0"/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  <w:t xml:space="preserve">sa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Cs w:val="20"/>
                <w:lang w:val="fr-FR"/>
              </w:rPr>
              <w:t>hauteur</w:t>
            </w:r>
            <w:r w:rsidRPr="007152AE"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  <w:t>, c'est à dire le caractère plus ou moins  aigu ou grave 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DC3" w14:textId="6B333B35" w:rsidR="009D7AE7" w:rsidRPr="007152AE" w:rsidRDefault="009D7AE7" w:rsidP="002A4CA4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1"/>
              <w:rPr>
                <w:rFonts w:ascii="Verdana" w:hAnsi="Verdana" w:cstheme="minorHAnsi"/>
                <w:color w:val="000000" w:themeColor="text1"/>
                <w:sz w:val="20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La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hauteur d'un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son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est essentiellement liée à la </w:t>
            </w:r>
            <w:r w:rsidRPr="007152AE">
              <w:rPr>
                <w:rFonts w:ascii="Verdana" w:hAnsi="Verdana" w:cstheme="minorHAnsi"/>
                <w:b/>
                <w:i/>
                <w:color w:val="000000" w:themeColor="text1"/>
                <w:sz w:val="20"/>
              </w:rPr>
              <w:t>fréquence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de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 xml:space="preserve">vibration 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au </w:t>
            </w:r>
            <w:r w:rsidRPr="007152AE">
              <w:rPr>
                <w:rFonts w:ascii="Verdana" w:hAnsi="Verdana" w:cstheme="minorHAnsi"/>
                <w:color w:val="1F497D" w:themeColor="text2"/>
                <w:sz w:val="20"/>
              </w:rPr>
              <w:t>niveau de l'oreille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>.</w:t>
            </w:r>
          </w:p>
        </w:tc>
      </w:tr>
      <w:tr w:rsidR="009D7AE7" w:rsidRPr="007152AE" w14:paraId="2CAC0BEB" w14:textId="77777777" w:rsidTr="007152AE">
        <w:tc>
          <w:tcPr>
            <w:tcW w:w="6096" w:type="dxa"/>
            <w:tcBorders>
              <w:right w:val="single" w:sz="4" w:space="0" w:color="auto"/>
            </w:tcBorders>
          </w:tcPr>
          <w:p w14:paraId="6B33FBB2" w14:textId="7E6BB4FD" w:rsidR="000F4398" w:rsidRPr="007152AE" w:rsidRDefault="009D7AE7" w:rsidP="002A4CA4">
            <w:pPr>
              <w:pStyle w:val="Paragraphedeliste"/>
              <w:numPr>
                <w:ilvl w:val="0"/>
                <w:numId w:val="29"/>
              </w:numPr>
              <w:spacing w:before="60" w:after="60"/>
              <w:ind w:left="179" w:right="1" w:hanging="179"/>
              <w:contextualSpacing w:val="0"/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  <w:t xml:space="preserve">son </w:t>
            </w:r>
            <w:r w:rsidR="000F4398" w:rsidRPr="007152AE">
              <w:rPr>
                <w:rFonts w:ascii="Verdana" w:hAnsi="Verdana" w:cstheme="minorHAnsi"/>
                <w:b/>
                <w:color w:val="000000" w:themeColor="text1"/>
                <w:szCs w:val="20"/>
                <w:lang w:val="fr-FR"/>
              </w:rPr>
              <w:t>niveau d’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Cs w:val="20"/>
                <w:lang w:val="fr-FR"/>
              </w:rPr>
              <w:t>intensité sonore</w:t>
            </w:r>
            <w:r w:rsidRPr="007152AE"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  <w:t>, c'est à dire le caractère plus ou moins fort ou faible 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80C" w14:textId="56CC2C4C" w:rsidR="009D7AE7" w:rsidRPr="007152AE" w:rsidRDefault="009D7AE7" w:rsidP="002A4CA4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1"/>
              <w:rPr>
                <w:rFonts w:ascii="Verdana" w:hAnsi="Verdana" w:cstheme="minorHAnsi"/>
                <w:color w:val="000000" w:themeColor="text1"/>
                <w:sz w:val="20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>L</w:t>
            </w:r>
            <w:r w:rsidR="000F4398"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e </w:t>
            </w:r>
            <w:r w:rsidR="000F4398"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niveau</w:t>
            </w:r>
            <w:r w:rsidR="000F4398"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</w:t>
            </w:r>
            <w:r w:rsidR="000F4398"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d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'intensité sonore</w:t>
            </w:r>
            <w:r w:rsidR="000F4398"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son</w:t>
            </w:r>
            <w:r w:rsidR="000F4398"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ore</w:t>
            </w:r>
            <w:proofErr w:type="spellEnd"/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est essentiellement liée à </w:t>
            </w:r>
            <w:r w:rsidRPr="007152AE">
              <w:rPr>
                <w:rFonts w:ascii="Verdana" w:hAnsi="Verdana" w:cstheme="minorHAnsi"/>
                <w:b/>
                <w:i/>
                <w:color w:val="000000" w:themeColor="text1"/>
                <w:sz w:val="20"/>
              </w:rPr>
              <w:t>l'amplitude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de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vibration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au </w:t>
            </w:r>
            <w:r w:rsidRPr="007152AE">
              <w:rPr>
                <w:rFonts w:ascii="Verdana" w:hAnsi="Verdana" w:cstheme="minorHAnsi"/>
                <w:color w:val="1F497D" w:themeColor="text2"/>
                <w:sz w:val="20"/>
              </w:rPr>
              <w:t>niveau de l'oreille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>.</w:t>
            </w:r>
          </w:p>
        </w:tc>
      </w:tr>
      <w:tr w:rsidR="009D7AE7" w:rsidRPr="007152AE" w14:paraId="506E391F" w14:textId="77777777" w:rsidTr="007152AE">
        <w:tc>
          <w:tcPr>
            <w:tcW w:w="6096" w:type="dxa"/>
            <w:tcBorders>
              <w:right w:val="single" w:sz="4" w:space="0" w:color="auto"/>
            </w:tcBorders>
          </w:tcPr>
          <w:p w14:paraId="5F51FBC1" w14:textId="6F6FF676" w:rsidR="009D7AE7" w:rsidRPr="007152AE" w:rsidRDefault="009D7AE7" w:rsidP="002A4CA4">
            <w:pPr>
              <w:pStyle w:val="Paragraphedeliste"/>
              <w:numPr>
                <w:ilvl w:val="0"/>
                <w:numId w:val="29"/>
              </w:numPr>
              <w:spacing w:before="60" w:after="60" w:line="240" w:lineRule="auto"/>
              <w:ind w:left="179" w:right="1" w:hanging="179"/>
              <w:contextualSpacing w:val="0"/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  <w:t xml:space="preserve">son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Cs w:val="20"/>
                <w:lang w:val="fr-FR"/>
              </w:rPr>
              <w:t>timbre</w:t>
            </w:r>
            <w:r w:rsidRPr="007152AE"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  <w:t>, qui permet de reconnaitre par exemple la voix de quelqu'un ou un instrument.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C98" w14:textId="70666BED" w:rsidR="009D7AE7" w:rsidRPr="007152AE" w:rsidRDefault="009D7AE7" w:rsidP="002A4CA4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1"/>
              <w:rPr>
                <w:rFonts w:ascii="Verdana" w:hAnsi="Verdana" w:cstheme="minorHAnsi"/>
                <w:color w:val="000000" w:themeColor="text1"/>
                <w:sz w:val="20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Le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timbre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est essentiellement lié à la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forme du signal périodique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>.</w:t>
            </w:r>
            <w:r w:rsidRPr="007152AE">
              <w:rPr>
                <w:rFonts w:ascii="Verdana" w:hAnsi="Verdana" w:cstheme="minorHAnsi"/>
                <w:color w:val="FF0000"/>
                <w:sz w:val="20"/>
              </w:rPr>
              <w:t xml:space="preserve"> </w:t>
            </w:r>
          </w:p>
        </w:tc>
      </w:tr>
    </w:tbl>
    <w:p w14:paraId="57C24BB2" w14:textId="77777777" w:rsidR="000F4398" w:rsidRPr="007152AE" w:rsidRDefault="000F4398" w:rsidP="002A4CA4">
      <w:pPr>
        <w:spacing w:after="60" w:line="276" w:lineRule="auto"/>
        <w:ind w:right="1"/>
        <w:jc w:val="right"/>
        <w:rPr>
          <w:rFonts w:ascii="Verdana" w:hAnsi="Verdana" w:cstheme="minorHAnsi"/>
          <w:b/>
          <w:color w:val="000000" w:themeColor="text1"/>
          <w:sz w:val="2"/>
        </w:rPr>
      </w:pPr>
    </w:p>
    <w:p w14:paraId="4B113E69" w14:textId="77777777" w:rsidR="000F4398" w:rsidRPr="007152AE" w:rsidRDefault="000F4398" w:rsidP="002A4CA4">
      <w:pPr>
        <w:ind w:right="1"/>
        <w:jc w:val="right"/>
        <w:rPr>
          <w:rFonts w:ascii="Verdana" w:hAnsi="Verdana" w:cstheme="minorHAnsi"/>
          <w:b/>
          <w:color w:val="000000" w:themeColor="text1"/>
          <w:sz w:val="10"/>
        </w:rPr>
      </w:pPr>
    </w:p>
    <w:p w14:paraId="0AB6FFB2" w14:textId="40815558" w:rsidR="009D7AE7" w:rsidRPr="007152AE" w:rsidRDefault="009D7AE7" w:rsidP="007152AE">
      <w:pPr>
        <w:ind w:right="130"/>
        <w:jc w:val="right"/>
        <w:rPr>
          <w:rFonts w:ascii="Verdana" w:hAnsi="Verdana" w:cstheme="minorHAnsi"/>
          <w:b/>
          <w:color w:val="000000" w:themeColor="text1"/>
          <w:sz w:val="20"/>
        </w:rPr>
      </w:pPr>
      <w:r w:rsidRPr="007152AE">
        <w:rPr>
          <w:rFonts w:ascii="Verdana" w:hAnsi="Verdana" w:cstheme="minorHAnsi"/>
          <w:b/>
          <w:color w:val="000000" w:themeColor="text1"/>
          <w:sz w:val="20"/>
        </w:rPr>
        <w:t>Fréquence, amplitude, et forme du signal sont in</w:t>
      </w:r>
      <w:r w:rsidR="00D707F0" w:rsidRPr="007152AE">
        <w:rPr>
          <w:rFonts w:ascii="Verdana" w:hAnsi="Verdana" w:cstheme="minorHAnsi"/>
          <w:b/>
          <w:color w:val="000000" w:themeColor="text1"/>
          <w:sz w:val="20"/>
        </w:rPr>
        <w:t>dépendants les uns des autres</w:t>
      </w:r>
    </w:p>
    <w:p w14:paraId="716A3EEC" w14:textId="5E6FF08F" w:rsidR="000F4398" w:rsidRPr="007152AE" w:rsidRDefault="000F4398" w:rsidP="002A4CA4">
      <w:pPr>
        <w:spacing w:before="60" w:after="60" w:line="276" w:lineRule="auto"/>
        <w:ind w:right="1"/>
        <w:rPr>
          <w:rFonts w:ascii="Verdana" w:hAnsi="Verdana" w:cstheme="minorHAnsi"/>
          <w:b/>
          <w:color w:val="000000" w:themeColor="text1"/>
          <w:sz w:val="16"/>
        </w:rPr>
      </w:pPr>
    </w:p>
    <w:p w14:paraId="04DD1D05" w14:textId="7B55D069" w:rsidR="00C16FB1" w:rsidRPr="00D402A2" w:rsidRDefault="00C16FB1" w:rsidP="002A4CA4">
      <w:pPr>
        <w:spacing w:before="60" w:after="60" w:line="276" w:lineRule="auto"/>
        <w:ind w:right="1"/>
        <w:rPr>
          <w:rFonts w:ascii="Verdana" w:hAnsi="Verdana" w:cstheme="minorHAnsi"/>
          <w:b/>
          <w:color w:val="000000" w:themeColor="text1"/>
          <w:sz w:val="16"/>
        </w:rPr>
      </w:pPr>
      <w:r w:rsidRPr="00D402A2">
        <w:rPr>
          <w:rFonts w:ascii="Verdana" w:hAnsi="Verdana" w:cstheme="minorHAnsi"/>
          <w:b/>
          <w:color w:val="000000" w:themeColor="text1"/>
        </w:rPr>
        <w:t>C</w:t>
      </w:r>
      <w:r w:rsidR="00D402A2" w:rsidRPr="00D402A2">
        <w:rPr>
          <w:rFonts w:ascii="Verdana" w:hAnsi="Verdana" w:cstheme="minorHAnsi"/>
          <w:b/>
          <w:color w:val="000000" w:themeColor="text1"/>
        </w:rPr>
        <w:t>-</w:t>
      </w:r>
      <w:r w:rsidRPr="00D402A2">
        <w:rPr>
          <w:rFonts w:ascii="Verdana" w:hAnsi="Verdana" w:cstheme="minorHAnsi"/>
          <w:b/>
          <w:color w:val="000000" w:themeColor="text1"/>
        </w:rPr>
        <w:t>Fréquences des sons audibles et non-audibles</w:t>
      </w:r>
    </w:p>
    <w:tbl>
      <w:tblPr>
        <w:tblStyle w:val="Grilledutableau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201"/>
        <w:gridCol w:w="1477"/>
      </w:tblGrid>
      <w:tr w:rsidR="008D6D19" w:rsidRPr="00FF3634" w14:paraId="057E7207" w14:textId="77777777" w:rsidTr="007152AE">
        <w:tc>
          <w:tcPr>
            <w:tcW w:w="10456" w:type="dxa"/>
            <w:gridSpan w:val="4"/>
          </w:tcPr>
          <w:p w14:paraId="445B815C" w14:textId="4DF027BE" w:rsidR="008D6D19" w:rsidRPr="007152AE" w:rsidRDefault="008D6D19" w:rsidP="00D402A2">
            <w:pPr>
              <w:spacing w:before="60" w:after="60"/>
              <w:rPr>
                <w:rFonts w:ascii="Verdana" w:hAnsi="Verdana" w:cstheme="minorHAnsi"/>
                <w:color w:val="000000" w:themeColor="text1"/>
                <w:sz w:val="20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Les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fréquences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des </w:t>
            </w: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sons audibles</w:t>
            </w:r>
            <w:r w:rsidRPr="007152AE">
              <w:rPr>
                <w:rFonts w:ascii="Verdana" w:hAnsi="Verdana" w:cstheme="minorHAnsi"/>
                <w:color w:val="000000" w:themeColor="text1"/>
                <w:sz w:val="20"/>
              </w:rPr>
              <w:t xml:space="preserve"> sont comprises entre 20 Hz et 20 kHz </w:t>
            </w:r>
            <w:r w:rsidRPr="007152AE">
              <w:rPr>
                <w:rFonts w:ascii="Verdana" w:hAnsi="Verdana" w:cstheme="minorHAnsi"/>
                <w:i/>
                <w:color w:val="000000" w:themeColor="text1"/>
                <w:sz w:val="20"/>
              </w:rPr>
              <w:t>(</w:t>
            </w:r>
            <w:r w:rsidR="00D707F0" w:rsidRPr="007152AE">
              <w:rPr>
                <w:rFonts w:ascii="Verdana" w:hAnsi="Verdana" w:cstheme="minorHAnsi"/>
                <w:i/>
                <w:color w:val="000000" w:themeColor="text1"/>
                <w:sz w:val="20"/>
              </w:rPr>
              <w:t>m</w:t>
            </w:r>
            <w:r w:rsidRPr="007152AE">
              <w:rPr>
                <w:rFonts w:ascii="Verdana" w:hAnsi="Verdana" w:cstheme="minorHAnsi"/>
                <w:i/>
                <w:color w:val="000000" w:themeColor="text1"/>
                <w:sz w:val="20"/>
              </w:rPr>
              <w:t>ême si les limites de fréquence dépendent de l'individu</w:t>
            </w:r>
            <w:r w:rsidR="00D707F0" w:rsidRPr="007152AE">
              <w:rPr>
                <w:rFonts w:ascii="Verdana" w:hAnsi="Verdana" w:cstheme="minorHAnsi"/>
                <w:i/>
                <w:color w:val="000000" w:themeColor="text1"/>
                <w:sz w:val="20"/>
              </w:rPr>
              <w:t>)</w:t>
            </w:r>
          </w:p>
        </w:tc>
      </w:tr>
      <w:tr w:rsidR="008D6D19" w14:paraId="33932141" w14:textId="77777777" w:rsidTr="007152AE">
        <w:tc>
          <w:tcPr>
            <w:tcW w:w="10456" w:type="dxa"/>
            <w:gridSpan w:val="4"/>
            <w:vAlign w:val="center"/>
          </w:tcPr>
          <w:p w14:paraId="5EE93495" w14:textId="14EB092F" w:rsidR="008D6D19" w:rsidRPr="007152AE" w:rsidRDefault="00C55373" w:rsidP="002A4CA4">
            <w:pPr>
              <w:spacing w:before="60" w:after="60"/>
              <w:ind w:left="-109" w:right="1"/>
              <w:jc w:val="center"/>
              <w:rPr>
                <w:rFonts w:ascii="Verdana" w:hAnsi="Verdana" w:cstheme="minorHAnsi"/>
                <w:color w:val="000000" w:themeColor="text1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  </w:t>
            </w:r>
            <w:r w:rsidR="00F75FAF" w:rsidRPr="007152AE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5DA25C8D" wp14:editId="713B246F">
                  <wp:extent cx="6496493" cy="59521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042" cy="59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1B1" w:rsidRPr="009D7AE7" w14:paraId="2ACC6171" w14:textId="77777777" w:rsidTr="007152AE">
        <w:tc>
          <w:tcPr>
            <w:tcW w:w="3227" w:type="dxa"/>
          </w:tcPr>
          <w:p w14:paraId="2E6F8E62" w14:textId="6F4CBB66" w:rsidR="004311B1" w:rsidRPr="007152AE" w:rsidRDefault="004311B1" w:rsidP="007152AE">
            <w:pPr>
              <w:spacing w:before="60" w:after="60" w:line="276" w:lineRule="auto"/>
              <w:rPr>
                <w:rFonts w:ascii="Verdana" w:hAnsi="Verdana" w:cstheme="minorHAnsi"/>
                <w:i/>
                <w:color w:val="000000" w:themeColor="text1"/>
                <w:sz w:val="20"/>
              </w:rPr>
            </w:pPr>
            <w:r w:rsidRPr="007152AE">
              <w:rPr>
                <w:rFonts w:ascii="Verdana" w:hAnsi="Verdana" w:cstheme="minorHAnsi"/>
                <w:i/>
                <w:color w:val="000000" w:themeColor="text1"/>
                <w:sz w:val="20"/>
              </w:rPr>
              <w:t xml:space="preserve">Si la fréquence est trop faible, le son n'est plus audible : c'est un </w:t>
            </w:r>
            <w:r w:rsidRPr="007152AE">
              <w:rPr>
                <w:rFonts w:ascii="Verdana" w:hAnsi="Verdana" w:cstheme="minorHAnsi"/>
                <w:b/>
                <w:i/>
                <w:color w:val="000000" w:themeColor="text1"/>
                <w:sz w:val="20"/>
              </w:rPr>
              <w:t>infrason.</w:t>
            </w:r>
          </w:p>
        </w:tc>
        <w:tc>
          <w:tcPr>
            <w:tcW w:w="2551" w:type="dxa"/>
          </w:tcPr>
          <w:p w14:paraId="08B6224B" w14:textId="77777777" w:rsidR="004311B1" w:rsidRPr="007152AE" w:rsidRDefault="004311B1" w:rsidP="002A4CA4">
            <w:pPr>
              <w:spacing w:before="60" w:after="60" w:line="276" w:lineRule="auto"/>
              <w:ind w:right="1"/>
              <w:rPr>
                <w:rFonts w:ascii="Verdana" w:hAnsi="Verdana" w:cstheme="minorHAnsi"/>
                <w:i/>
                <w:color w:val="000000" w:themeColor="text1"/>
                <w:sz w:val="20"/>
              </w:rPr>
            </w:pPr>
          </w:p>
        </w:tc>
        <w:tc>
          <w:tcPr>
            <w:tcW w:w="3201" w:type="dxa"/>
          </w:tcPr>
          <w:p w14:paraId="3BC961A6" w14:textId="77777777" w:rsidR="004311B1" w:rsidRPr="007152AE" w:rsidRDefault="004311B1" w:rsidP="002A4CA4">
            <w:pPr>
              <w:spacing w:before="60" w:after="60" w:line="276" w:lineRule="auto"/>
              <w:ind w:right="1"/>
              <w:rPr>
                <w:rFonts w:ascii="Verdana" w:hAnsi="Verdana" w:cstheme="minorHAnsi"/>
                <w:i/>
                <w:color w:val="000000" w:themeColor="text1"/>
                <w:sz w:val="20"/>
              </w:rPr>
            </w:pPr>
            <w:r w:rsidRPr="007152AE">
              <w:rPr>
                <w:rFonts w:ascii="Verdana" w:hAnsi="Verdana" w:cstheme="minorHAnsi"/>
                <w:i/>
                <w:color w:val="000000" w:themeColor="text1"/>
                <w:sz w:val="20"/>
              </w:rPr>
              <w:t xml:space="preserve">Si la fréquence est trop grande, le son n'est plus audible : c'est un </w:t>
            </w:r>
            <w:r w:rsidRPr="007152AE">
              <w:rPr>
                <w:rFonts w:ascii="Verdana" w:hAnsi="Verdana" w:cstheme="minorHAnsi"/>
                <w:b/>
                <w:i/>
                <w:color w:val="000000" w:themeColor="text1"/>
                <w:sz w:val="20"/>
              </w:rPr>
              <w:t>ultrason</w:t>
            </w:r>
            <w:r w:rsidRPr="007152AE">
              <w:rPr>
                <w:rFonts w:ascii="Verdana" w:hAnsi="Verdana" w:cstheme="minorHAnsi"/>
                <w:i/>
                <w:color w:val="000000" w:themeColor="text1"/>
                <w:sz w:val="20"/>
              </w:rPr>
              <w:t>.</w:t>
            </w:r>
          </w:p>
        </w:tc>
        <w:tc>
          <w:tcPr>
            <w:tcW w:w="1477" w:type="dxa"/>
          </w:tcPr>
          <w:p w14:paraId="4E4E3ECF" w14:textId="3C87AB74" w:rsidR="004311B1" w:rsidRPr="007152AE" w:rsidRDefault="004311B1" w:rsidP="002A4CA4">
            <w:pPr>
              <w:spacing w:before="60" w:after="60" w:line="276" w:lineRule="auto"/>
              <w:ind w:right="1"/>
              <w:rPr>
                <w:rFonts w:ascii="Verdana" w:hAnsi="Verdana" w:cstheme="minorHAnsi"/>
                <w:i/>
                <w:color w:val="000000" w:themeColor="text1"/>
                <w:sz w:val="20"/>
              </w:rPr>
            </w:pPr>
          </w:p>
        </w:tc>
      </w:tr>
    </w:tbl>
    <w:p w14:paraId="7A1FB580" w14:textId="2879B334" w:rsidR="009D7AE7" w:rsidRPr="007152AE" w:rsidRDefault="00C16FB1" w:rsidP="00F62956">
      <w:pPr>
        <w:spacing w:before="240" w:after="60" w:line="276" w:lineRule="auto"/>
        <w:ind w:right="1"/>
        <w:rPr>
          <w:rFonts w:ascii="Verdana" w:hAnsi="Verdana" w:cstheme="minorHAnsi"/>
          <w:b/>
          <w:color w:val="000000" w:themeColor="text1"/>
          <w:sz w:val="16"/>
        </w:rPr>
      </w:pPr>
      <w:r w:rsidRPr="00D402A2">
        <w:rPr>
          <w:rFonts w:ascii="Verdana" w:hAnsi="Verdana" w:cstheme="minorHAnsi"/>
          <w:b/>
          <w:color w:val="000000" w:themeColor="text1"/>
        </w:rPr>
        <w:t>D</w:t>
      </w:r>
      <w:r w:rsidR="00D402A2" w:rsidRPr="00D402A2">
        <w:rPr>
          <w:rFonts w:ascii="Verdana" w:hAnsi="Verdana" w:cstheme="minorHAnsi"/>
          <w:b/>
          <w:color w:val="000000" w:themeColor="text1"/>
        </w:rPr>
        <w:t>-</w:t>
      </w:r>
      <w:r w:rsidRPr="00D402A2">
        <w:rPr>
          <w:rFonts w:ascii="Verdana" w:hAnsi="Verdana" w:cstheme="minorHAnsi"/>
          <w:b/>
          <w:color w:val="000000" w:themeColor="text1"/>
        </w:rPr>
        <w:t>Niveau d’intensité sonore et dangers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0"/>
        <w:gridCol w:w="5316"/>
      </w:tblGrid>
      <w:tr w:rsidR="009D7AE7" w14:paraId="790A2A7F" w14:textId="77777777" w:rsidTr="007152AE">
        <w:tc>
          <w:tcPr>
            <w:tcW w:w="5140" w:type="dxa"/>
          </w:tcPr>
          <w:p w14:paraId="011DFFDB" w14:textId="23DA77C9" w:rsidR="000F4398" w:rsidRPr="007152AE" w:rsidRDefault="009D7AE7" w:rsidP="002A4CA4">
            <w:pPr>
              <w:spacing w:before="60" w:after="60"/>
              <w:ind w:right="1"/>
              <w:rPr>
                <w:rFonts w:ascii="Verdana" w:hAnsi="Verdana" w:cstheme="minorHAnsi"/>
                <w:color w:val="FF0000"/>
                <w:sz w:val="20"/>
              </w:rPr>
            </w:pPr>
            <w:r w:rsidRPr="007152AE">
              <w:rPr>
                <w:rFonts w:ascii="Verdana" w:hAnsi="Verdana" w:cstheme="minorHAnsi"/>
                <w:b/>
                <w:color w:val="000000" w:themeColor="text1"/>
                <w:sz w:val="20"/>
              </w:rPr>
              <w:t>Le niveau d'intensité sonore</w:t>
            </w:r>
            <w:r w:rsidR="000F4398" w:rsidRPr="007152AE">
              <w:rPr>
                <w:rFonts w:ascii="Verdana" w:hAnsi="Verdana" w:cstheme="minorHAnsi"/>
                <w:color w:val="000000" w:themeColor="text1"/>
                <w:sz w:val="20"/>
              </w:rPr>
              <w:t> : des sons de trop grand niveau d'intensité sonore peuvent être dangereux.</w:t>
            </w:r>
          </w:p>
          <w:p w14:paraId="4318F8E8" w14:textId="59875BA7" w:rsidR="009D7AE7" w:rsidRPr="007152AE" w:rsidRDefault="009D7AE7" w:rsidP="002A4CA4">
            <w:pPr>
              <w:pStyle w:val="Paragraphedeliste"/>
              <w:spacing w:before="60" w:after="60"/>
              <w:ind w:left="602" w:right="1"/>
              <w:rPr>
                <w:rFonts w:ascii="Verdana" w:hAnsi="Verdana" w:cstheme="minorHAnsi"/>
                <w:color w:val="FF0000"/>
                <w:szCs w:val="20"/>
                <w:lang w:val="fr-FR"/>
              </w:rPr>
            </w:pPr>
            <w:r w:rsidRPr="007152AE">
              <w:rPr>
                <w:rFonts w:ascii="Verdana" w:hAnsi="Verdana" w:cstheme="minorHAnsi"/>
                <w:color w:val="000000" w:themeColor="text1"/>
                <w:szCs w:val="20"/>
                <w:lang w:val="fr-FR"/>
              </w:rPr>
              <w:t xml:space="preserve">Son unité est le décibel (symbole dB). </w:t>
            </w:r>
          </w:p>
          <w:p w14:paraId="3F10E966" w14:textId="77777777" w:rsidR="009D7AE7" w:rsidRDefault="009D7AE7" w:rsidP="002A4CA4">
            <w:pPr>
              <w:spacing w:before="60" w:after="60" w:line="276" w:lineRule="auto"/>
              <w:ind w:right="1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316" w:type="dxa"/>
          </w:tcPr>
          <w:p w14:paraId="06D6C9D8" w14:textId="7384E975" w:rsidR="009D7AE7" w:rsidRDefault="009D7AE7" w:rsidP="002A4CA4">
            <w:pPr>
              <w:spacing w:before="60" w:after="60" w:line="276" w:lineRule="auto"/>
              <w:ind w:right="1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B40CDF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/>
                <w:sz w:val="20"/>
              </w:rPr>
              <w:drawing>
                <wp:inline distT="0" distB="0" distL="0" distR="0" wp14:anchorId="4CFD1415" wp14:editId="0FA66A5B">
                  <wp:extent cx="3264195" cy="2113536"/>
                  <wp:effectExtent l="0" t="0" r="0" b="1270"/>
                  <wp:docPr id="4" name="Image 4" descr="https://lh3.googleusercontent.com/LBwxWSyXPSbp5-Za2zruOWoebc1Zgt-C5Qh8ysc8M_ZhhAimIfPDij8OM100KzlhAdM_d_19H_PLsPCJGRtjkEPVuJjjQZ7BhXTL7Mvaj6ezyR83Jeiq3TPmvG2mTN9DH6LQh1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LBwxWSyXPSbp5-Za2zruOWoebc1Zgt-C5Qh8ysc8M_ZhhAimIfPDij8OM100KzlhAdM_d_19H_PLsPCJGRtjkEPVuJjjQZ7BhXTL7Mvaj6ezyR83Jeiq3TPmvG2mTN9DH6LQh15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" t="6012" r="4101" b="6619"/>
                          <a:stretch/>
                        </pic:blipFill>
                        <pic:spPr bwMode="auto">
                          <a:xfrm>
                            <a:off x="0" y="0"/>
                            <a:ext cx="3321797" cy="215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D4E8E3" w14:textId="2AA09505" w:rsidR="000F4398" w:rsidRDefault="000F4398" w:rsidP="002A4CA4">
      <w:pPr>
        <w:ind w:right="1"/>
        <w:jc w:val="left"/>
        <w:rPr>
          <w:rFonts w:asciiTheme="minorHAnsi" w:hAnsiTheme="minorHAnsi" w:cstheme="minorHAnsi"/>
          <w:sz w:val="20"/>
        </w:rPr>
      </w:pPr>
    </w:p>
    <w:p w14:paraId="76A8845C" w14:textId="5FE6E7FA" w:rsidR="005172F9" w:rsidRDefault="005172F9" w:rsidP="002A4CA4">
      <w:pPr>
        <w:ind w:right="1"/>
        <w:jc w:val="left"/>
        <w:rPr>
          <w:rFonts w:asciiTheme="minorHAnsi" w:hAnsiTheme="minorHAnsi" w:cstheme="minorHAnsi"/>
          <w:sz w:val="20"/>
        </w:rPr>
      </w:pPr>
    </w:p>
    <w:sectPr w:rsidR="005172F9" w:rsidSect="00D402A2">
      <w:headerReference w:type="default" r:id="rId11"/>
      <w:footerReference w:type="default" r:id="rId12"/>
      <w:pgSz w:w="11907" w:h="16840" w:code="9"/>
      <w:pgMar w:top="720" w:right="720" w:bottom="720" w:left="284" w:header="284" w:footer="374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15894" w14:textId="77777777" w:rsidR="00401449" w:rsidRDefault="00401449" w:rsidP="00C30C58">
      <w:r>
        <w:separator/>
      </w:r>
    </w:p>
  </w:endnote>
  <w:endnote w:type="continuationSeparator" w:id="0">
    <w:p w14:paraId="69F89B87" w14:textId="77777777" w:rsidR="00401449" w:rsidRDefault="00401449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E118" w14:textId="55A90024" w:rsidR="00A70957" w:rsidRPr="00C55373" w:rsidRDefault="00C55373" w:rsidP="00C5537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69A3C046" wp14:editId="4A142A3A">
          <wp:extent cx="1469509" cy="345767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 xml:space="preserve"> août 2020</w:t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FECBD" w14:textId="77777777" w:rsidR="00401449" w:rsidRDefault="00401449" w:rsidP="00C30C58">
      <w:r>
        <w:separator/>
      </w:r>
    </w:p>
  </w:footnote>
  <w:footnote w:type="continuationSeparator" w:id="0">
    <w:p w14:paraId="1E3E59F3" w14:textId="77777777" w:rsidR="00401449" w:rsidRDefault="00401449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0D50" w14:textId="061EB001" w:rsidR="00A70957" w:rsidRPr="00B40CDF" w:rsidRDefault="0061632C" w:rsidP="00D402A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348"/>
      </w:tabs>
      <w:ind w:right="-12"/>
      <w:rPr>
        <w:color w:val="31849B" w:themeColor="accent5" w:themeShade="BF"/>
        <w:sz w:val="2"/>
      </w:rPr>
    </w:pPr>
    <w:r w:rsidRPr="007152AE">
      <w:rPr>
        <w:noProof/>
        <w:color w:val="31849B" w:themeColor="accent5" w:themeShade="BF"/>
        <w:sz w:val="36"/>
      </w:rPr>
      <w:drawing>
        <wp:inline distT="0" distB="0" distL="0" distR="0" wp14:anchorId="7A4D389B" wp14:editId="7F818685">
          <wp:extent cx="396815" cy="357134"/>
          <wp:effectExtent l="0" t="0" r="3810" b="5080"/>
          <wp:docPr id="3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52AE">
      <w:rPr>
        <w:color w:val="31849B"/>
      </w:rPr>
      <w:t xml:space="preserve"> </w:t>
    </w:r>
    <w:r w:rsidR="00B11F68">
      <w:rPr>
        <w:color w:val="31849B"/>
      </w:rPr>
      <w:t xml:space="preserve">Émission </w:t>
    </w:r>
    <w:r w:rsidR="008A3CAE">
      <w:rPr>
        <w:color w:val="31849B"/>
      </w:rPr>
      <w:t>et p</w:t>
    </w:r>
    <w:r w:rsidRPr="007152AE">
      <w:rPr>
        <w:color w:val="31849B"/>
      </w:rPr>
      <w:t>erception d’un son </w:t>
    </w:r>
    <w:r>
      <w:rPr>
        <w:color w:val="31849B" w:themeColor="accent5" w:themeShade="BF"/>
      </w:rPr>
      <w:tab/>
    </w:r>
    <w:r>
      <w:rPr>
        <w:color w:val="31849B" w:themeColor="accent5" w:themeShade="BF"/>
      </w:rPr>
      <w:tab/>
    </w:r>
    <w:r w:rsidR="00D402A2" w:rsidRPr="007152AE">
      <w:rPr>
        <w:color w:val="31849B" w:themeColor="accent5" w:themeShade="BF"/>
      </w:rPr>
      <w:t xml:space="preserve">       </w:t>
    </w:r>
    <w:r w:rsidR="00C55373">
      <w:rPr>
        <w:color w:val="31849B" w:themeColor="accent5" w:themeShade="BF"/>
      </w:rPr>
      <w:t>C</w:t>
    </w:r>
    <w:r w:rsidRPr="007152AE">
      <w:rPr>
        <w:color w:val="31849B" w:themeColor="accent5" w:themeShade="BF"/>
      </w:rPr>
      <w:t>hapitre 3</w:t>
    </w:r>
    <w:r w:rsidR="00C55373">
      <w:rPr>
        <w:color w:val="31849B" w:themeColor="accent5" w:themeShade="BF"/>
      </w:rPr>
      <w:t xml:space="preserve"> - Modèle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49F74EE"/>
    <w:multiLevelType w:val="hybridMultilevel"/>
    <w:tmpl w:val="22406D7E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3AD389A"/>
    <w:multiLevelType w:val="hybridMultilevel"/>
    <w:tmpl w:val="74E25F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234B"/>
    <w:multiLevelType w:val="hybridMultilevel"/>
    <w:tmpl w:val="67824B3A"/>
    <w:lvl w:ilvl="0" w:tplc="1A489EF8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55870"/>
    <w:multiLevelType w:val="hybridMultilevel"/>
    <w:tmpl w:val="F1C002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3B28CC"/>
    <w:multiLevelType w:val="hybridMultilevel"/>
    <w:tmpl w:val="90F0C39E"/>
    <w:lvl w:ilvl="0" w:tplc="4F6A27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61C340E0"/>
    <w:multiLevelType w:val="hybridMultilevel"/>
    <w:tmpl w:val="383E12D2"/>
    <w:lvl w:ilvl="0" w:tplc="7D30F6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10466"/>
    <w:multiLevelType w:val="multilevel"/>
    <w:tmpl w:val="CA98CD6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2E556A"/>
    <w:multiLevelType w:val="hybridMultilevel"/>
    <w:tmpl w:val="0D20D938"/>
    <w:lvl w:ilvl="0" w:tplc="1A489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25"/>
  </w:num>
  <w:num w:numId="5">
    <w:abstractNumId w:val="11"/>
  </w:num>
  <w:num w:numId="6">
    <w:abstractNumId w:val="13"/>
  </w:num>
  <w:num w:numId="7">
    <w:abstractNumId w:val="21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20"/>
  </w:num>
  <w:num w:numId="17">
    <w:abstractNumId w:val="23"/>
  </w:num>
  <w:num w:numId="18">
    <w:abstractNumId w:val="3"/>
  </w:num>
  <w:num w:numId="19">
    <w:abstractNumId w:val="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7"/>
  </w:num>
  <w:num w:numId="22">
    <w:abstractNumId w:val="29"/>
  </w:num>
  <w:num w:numId="23">
    <w:abstractNumId w:val="2"/>
  </w:num>
  <w:num w:numId="24">
    <w:abstractNumId w:val="28"/>
  </w:num>
  <w:num w:numId="25">
    <w:abstractNumId w:val="26"/>
  </w:num>
  <w:num w:numId="26">
    <w:abstractNumId w:val="22"/>
  </w:num>
  <w:num w:numId="27">
    <w:abstractNumId w:val="27"/>
  </w:num>
  <w:num w:numId="28">
    <w:abstractNumId w:val="14"/>
  </w:num>
  <w:num w:numId="29">
    <w:abstractNumId w:val="18"/>
  </w:num>
  <w:num w:numId="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9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926FB"/>
    <w:rsid w:val="00094C0C"/>
    <w:rsid w:val="000B4024"/>
    <w:rsid w:val="000B7DD6"/>
    <w:rsid w:val="000C2CE4"/>
    <w:rsid w:val="000C52BB"/>
    <w:rsid w:val="000C6731"/>
    <w:rsid w:val="000C7346"/>
    <w:rsid w:val="000E5B46"/>
    <w:rsid w:val="000E7768"/>
    <w:rsid w:val="000F4398"/>
    <w:rsid w:val="00102FB1"/>
    <w:rsid w:val="0011007D"/>
    <w:rsid w:val="00110D4B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3585"/>
    <w:rsid w:val="0029523B"/>
    <w:rsid w:val="002A4CA4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98D"/>
    <w:rsid w:val="002F12D2"/>
    <w:rsid w:val="002F24EE"/>
    <w:rsid w:val="00300DE2"/>
    <w:rsid w:val="00301948"/>
    <w:rsid w:val="00302F5D"/>
    <w:rsid w:val="0030389A"/>
    <w:rsid w:val="00312609"/>
    <w:rsid w:val="00315899"/>
    <w:rsid w:val="003207EB"/>
    <w:rsid w:val="003221D9"/>
    <w:rsid w:val="003233B0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08B"/>
    <w:rsid w:val="00372526"/>
    <w:rsid w:val="00376E7D"/>
    <w:rsid w:val="00380959"/>
    <w:rsid w:val="0038663E"/>
    <w:rsid w:val="00386DB2"/>
    <w:rsid w:val="00392199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01449"/>
    <w:rsid w:val="004125DF"/>
    <w:rsid w:val="00414BE5"/>
    <w:rsid w:val="004311B1"/>
    <w:rsid w:val="00445C7E"/>
    <w:rsid w:val="004461BF"/>
    <w:rsid w:val="00446A3A"/>
    <w:rsid w:val="00446CDA"/>
    <w:rsid w:val="00455BFA"/>
    <w:rsid w:val="00456877"/>
    <w:rsid w:val="00464FE7"/>
    <w:rsid w:val="00470715"/>
    <w:rsid w:val="00472E00"/>
    <w:rsid w:val="00486D85"/>
    <w:rsid w:val="0049419F"/>
    <w:rsid w:val="0049426C"/>
    <w:rsid w:val="00497124"/>
    <w:rsid w:val="004A7F18"/>
    <w:rsid w:val="004B2126"/>
    <w:rsid w:val="004B31A9"/>
    <w:rsid w:val="004B7710"/>
    <w:rsid w:val="004C0702"/>
    <w:rsid w:val="004E05BE"/>
    <w:rsid w:val="00516B58"/>
    <w:rsid w:val="005172F9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576AC"/>
    <w:rsid w:val="005617C0"/>
    <w:rsid w:val="00562331"/>
    <w:rsid w:val="00562970"/>
    <w:rsid w:val="00577B6E"/>
    <w:rsid w:val="00580850"/>
    <w:rsid w:val="00582DC7"/>
    <w:rsid w:val="005977C3"/>
    <w:rsid w:val="005A1351"/>
    <w:rsid w:val="005A5DFD"/>
    <w:rsid w:val="005B0CA2"/>
    <w:rsid w:val="005B22AD"/>
    <w:rsid w:val="005B5FD2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1632C"/>
    <w:rsid w:val="00622935"/>
    <w:rsid w:val="00625A3E"/>
    <w:rsid w:val="006317E3"/>
    <w:rsid w:val="00632CD2"/>
    <w:rsid w:val="00640BB8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766C"/>
    <w:rsid w:val="006D4D2B"/>
    <w:rsid w:val="006D62DF"/>
    <w:rsid w:val="006E1A1C"/>
    <w:rsid w:val="006E36AF"/>
    <w:rsid w:val="006E6EAD"/>
    <w:rsid w:val="006F1ECE"/>
    <w:rsid w:val="006F3AF6"/>
    <w:rsid w:val="006F4F24"/>
    <w:rsid w:val="006F51AA"/>
    <w:rsid w:val="006F73FD"/>
    <w:rsid w:val="007045DC"/>
    <w:rsid w:val="007152AE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3661"/>
    <w:rsid w:val="007B53E5"/>
    <w:rsid w:val="007B56A0"/>
    <w:rsid w:val="007D1272"/>
    <w:rsid w:val="007D5BC3"/>
    <w:rsid w:val="007E2664"/>
    <w:rsid w:val="007E69A7"/>
    <w:rsid w:val="007F07D1"/>
    <w:rsid w:val="007F6A08"/>
    <w:rsid w:val="007F7F75"/>
    <w:rsid w:val="008065C0"/>
    <w:rsid w:val="00806D7A"/>
    <w:rsid w:val="00812456"/>
    <w:rsid w:val="00822AC5"/>
    <w:rsid w:val="008240C3"/>
    <w:rsid w:val="00827E30"/>
    <w:rsid w:val="00835183"/>
    <w:rsid w:val="008516FE"/>
    <w:rsid w:val="00852707"/>
    <w:rsid w:val="00854E1A"/>
    <w:rsid w:val="00864425"/>
    <w:rsid w:val="0086762E"/>
    <w:rsid w:val="008716D0"/>
    <w:rsid w:val="008811FB"/>
    <w:rsid w:val="008906F5"/>
    <w:rsid w:val="00892277"/>
    <w:rsid w:val="008970B4"/>
    <w:rsid w:val="008A0BB5"/>
    <w:rsid w:val="008A3CAE"/>
    <w:rsid w:val="008A7CF1"/>
    <w:rsid w:val="008B119F"/>
    <w:rsid w:val="008C38EC"/>
    <w:rsid w:val="008D16C9"/>
    <w:rsid w:val="008D431B"/>
    <w:rsid w:val="008D6D19"/>
    <w:rsid w:val="008E2B92"/>
    <w:rsid w:val="008E7A66"/>
    <w:rsid w:val="008F2C9A"/>
    <w:rsid w:val="008F38BD"/>
    <w:rsid w:val="00911666"/>
    <w:rsid w:val="00911853"/>
    <w:rsid w:val="0091408B"/>
    <w:rsid w:val="00921648"/>
    <w:rsid w:val="0092512B"/>
    <w:rsid w:val="009303F5"/>
    <w:rsid w:val="00933006"/>
    <w:rsid w:val="0093495A"/>
    <w:rsid w:val="00935AC7"/>
    <w:rsid w:val="009364BB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D7AE7"/>
    <w:rsid w:val="009F2718"/>
    <w:rsid w:val="009F30FE"/>
    <w:rsid w:val="00A06F1E"/>
    <w:rsid w:val="00A1506A"/>
    <w:rsid w:val="00A1717F"/>
    <w:rsid w:val="00A20724"/>
    <w:rsid w:val="00A211DA"/>
    <w:rsid w:val="00A23F94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A63A6"/>
    <w:rsid w:val="00AC0520"/>
    <w:rsid w:val="00AC156C"/>
    <w:rsid w:val="00AC233E"/>
    <w:rsid w:val="00AC6B74"/>
    <w:rsid w:val="00AD09DB"/>
    <w:rsid w:val="00AD2173"/>
    <w:rsid w:val="00AD5347"/>
    <w:rsid w:val="00AD5F73"/>
    <w:rsid w:val="00AF49BE"/>
    <w:rsid w:val="00B017D8"/>
    <w:rsid w:val="00B0564E"/>
    <w:rsid w:val="00B10482"/>
    <w:rsid w:val="00B11F68"/>
    <w:rsid w:val="00B1305D"/>
    <w:rsid w:val="00B16624"/>
    <w:rsid w:val="00B2566A"/>
    <w:rsid w:val="00B3165C"/>
    <w:rsid w:val="00B40CDF"/>
    <w:rsid w:val="00B47D0E"/>
    <w:rsid w:val="00B52AF2"/>
    <w:rsid w:val="00B6454D"/>
    <w:rsid w:val="00B661C2"/>
    <w:rsid w:val="00B777EE"/>
    <w:rsid w:val="00B8049D"/>
    <w:rsid w:val="00B90976"/>
    <w:rsid w:val="00BB3840"/>
    <w:rsid w:val="00BB4D2C"/>
    <w:rsid w:val="00BC1515"/>
    <w:rsid w:val="00BC5779"/>
    <w:rsid w:val="00BC5AC4"/>
    <w:rsid w:val="00BC66B3"/>
    <w:rsid w:val="00BD6F72"/>
    <w:rsid w:val="00BE42E5"/>
    <w:rsid w:val="00C07E26"/>
    <w:rsid w:val="00C1269A"/>
    <w:rsid w:val="00C16FB1"/>
    <w:rsid w:val="00C23B2A"/>
    <w:rsid w:val="00C30C58"/>
    <w:rsid w:val="00C55373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4525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412F"/>
    <w:rsid w:val="00D35045"/>
    <w:rsid w:val="00D402A2"/>
    <w:rsid w:val="00D51451"/>
    <w:rsid w:val="00D52C60"/>
    <w:rsid w:val="00D6116E"/>
    <w:rsid w:val="00D641A7"/>
    <w:rsid w:val="00D6615C"/>
    <w:rsid w:val="00D66974"/>
    <w:rsid w:val="00D707F0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A5FE6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530A"/>
    <w:rsid w:val="00E37671"/>
    <w:rsid w:val="00E427AA"/>
    <w:rsid w:val="00E613CA"/>
    <w:rsid w:val="00E839C0"/>
    <w:rsid w:val="00E8632F"/>
    <w:rsid w:val="00E93403"/>
    <w:rsid w:val="00E93CC6"/>
    <w:rsid w:val="00E93D37"/>
    <w:rsid w:val="00E95AC7"/>
    <w:rsid w:val="00E97B73"/>
    <w:rsid w:val="00EA4728"/>
    <w:rsid w:val="00EA4854"/>
    <w:rsid w:val="00EA5EA1"/>
    <w:rsid w:val="00EB324B"/>
    <w:rsid w:val="00EB5038"/>
    <w:rsid w:val="00EC12A4"/>
    <w:rsid w:val="00EC2EA6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2956"/>
    <w:rsid w:val="00F64B98"/>
    <w:rsid w:val="00F672C7"/>
    <w:rsid w:val="00F706FC"/>
    <w:rsid w:val="00F75FAF"/>
    <w:rsid w:val="00F83F7E"/>
    <w:rsid w:val="00F90DBA"/>
    <w:rsid w:val="00F96C29"/>
    <w:rsid w:val="00FA0FDC"/>
    <w:rsid w:val="00FA5BA6"/>
    <w:rsid w:val="00FB1081"/>
    <w:rsid w:val="00FD4E0B"/>
    <w:rsid w:val="00FE126A"/>
    <w:rsid w:val="00FE15B7"/>
    <w:rsid w:val="00FE75D4"/>
    <w:rsid w:val="00FF323D"/>
    <w:rsid w:val="00FF3634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34E57"/>
  <w15:docId w15:val="{66BA6AFB-81D9-4B1C-94DC-F5E7A34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rsid w:val="00293585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293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3585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rsid w:val="00293585"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rsid w:val="00293585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character" w:customStyle="1" w:styleId="ParagraphedelisteCar">
    <w:name w:val="Paragraphe de liste Car"/>
    <w:basedOn w:val="Policepardfaut"/>
    <w:link w:val="Paragraphedeliste"/>
    <w:rsid w:val="00A23F94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D944-3296-44B4-9718-BA93027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Chapitre 1 Ondes mécaniques progressives</vt:lpstr>
      <vt:lpstr>Chapitre 1 Ondes mécaniques progressives</vt:lpstr>
    </vt:vector>
  </TitlesOfParts>
  <Company>RRA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20</cp:revision>
  <cp:lastPrinted>2020-08-11T13:45:00Z</cp:lastPrinted>
  <dcterms:created xsi:type="dcterms:W3CDTF">2020-07-06T05:46:00Z</dcterms:created>
  <dcterms:modified xsi:type="dcterms:W3CDTF">2020-08-11T13:45:00Z</dcterms:modified>
</cp:coreProperties>
</file>