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1205" w14:textId="4B60D401" w:rsidR="00D039B3" w:rsidRPr="00EF60E1" w:rsidRDefault="00584A5E" w:rsidP="007E4DA2">
      <w:pPr>
        <w:pStyle w:val="Titre"/>
        <w:spacing w:after="120"/>
        <w:rPr>
          <w:sz w:val="36"/>
          <w:szCs w:val="22"/>
        </w:rPr>
      </w:pPr>
      <w:r w:rsidRPr="00EF60E1">
        <w:rPr>
          <w:sz w:val="36"/>
          <w:szCs w:val="22"/>
        </w:rPr>
        <w:t>Modèle de</w:t>
      </w:r>
      <w:r w:rsidR="00BC62D6" w:rsidRPr="00EF60E1">
        <w:rPr>
          <w:sz w:val="36"/>
          <w:szCs w:val="22"/>
        </w:rPr>
        <w:t xml:space="preserve"> l’énergie</w:t>
      </w:r>
    </w:p>
    <w:p w14:paraId="5D68D864" w14:textId="5C890312" w:rsidR="00540519" w:rsidRPr="00EF60E1" w:rsidRDefault="00540519" w:rsidP="00540519">
      <w:pPr>
        <w:rPr>
          <w:szCs w:val="22"/>
        </w:rPr>
      </w:pPr>
      <w:r w:rsidRPr="00EF60E1">
        <w:rPr>
          <w:szCs w:val="22"/>
        </w:rPr>
        <w:t xml:space="preserve">Voici le modèle proposé </w:t>
      </w:r>
      <w:r w:rsidR="001059E6" w:rsidRPr="00EF60E1">
        <w:rPr>
          <w:szCs w:val="22"/>
        </w:rPr>
        <w:t>les années précédentes</w:t>
      </w:r>
      <w:r w:rsidR="00BF5D47" w:rsidRPr="00EF60E1">
        <w:rPr>
          <w:szCs w:val="22"/>
        </w:rPr>
        <w:t xml:space="preserve"> </w:t>
      </w:r>
      <w:r w:rsidRPr="00EF60E1">
        <w:rPr>
          <w:szCs w:val="22"/>
        </w:rPr>
        <w:t xml:space="preserve">et complété </w:t>
      </w:r>
      <w:r w:rsidRPr="00EF60E1">
        <w:rPr>
          <w:b/>
          <w:bCs/>
          <w:szCs w:val="22"/>
        </w:rPr>
        <w:t xml:space="preserve">par de nouveaux éléments </w:t>
      </w:r>
      <w:r w:rsidR="001059E6" w:rsidRPr="00EF60E1">
        <w:rPr>
          <w:b/>
          <w:bCs/>
          <w:szCs w:val="22"/>
        </w:rPr>
        <w:t>en gras</w:t>
      </w:r>
      <w:r w:rsidR="007E4DA2" w:rsidRPr="00EF60E1">
        <w:rPr>
          <w:szCs w:val="22"/>
        </w:rPr>
        <w:t>.</w:t>
      </w:r>
    </w:p>
    <w:p w14:paraId="65649B4F" w14:textId="77777777" w:rsidR="00540519" w:rsidRPr="00EF60E1" w:rsidRDefault="00540519" w:rsidP="00540519">
      <w:pPr>
        <w:rPr>
          <w:b/>
          <w:bCs/>
          <w:szCs w:val="22"/>
        </w:rPr>
      </w:pPr>
    </w:p>
    <w:p w14:paraId="4E4437ED" w14:textId="0F47B2AB" w:rsidR="00540519" w:rsidRPr="00EF60E1" w:rsidRDefault="00540519" w:rsidP="007E4DA2">
      <w:pPr>
        <w:pStyle w:val="Paragraphedeliste"/>
        <w:numPr>
          <w:ilvl w:val="0"/>
          <w:numId w:val="26"/>
        </w:numPr>
        <w:ind w:left="567" w:hanging="567"/>
        <w:jc w:val="left"/>
        <w:rPr>
          <w:rFonts w:ascii="Arial" w:hAnsi="Arial"/>
          <w:b/>
          <w:bCs/>
          <w:sz w:val="28"/>
          <w:szCs w:val="28"/>
          <w:lang w:val="fr-FR"/>
        </w:rPr>
      </w:pPr>
      <w:r w:rsidRPr="00EF60E1">
        <w:rPr>
          <w:rFonts w:ascii="Arial" w:hAnsi="Arial"/>
          <w:b/>
          <w:bCs/>
          <w:sz w:val="28"/>
          <w:szCs w:val="28"/>
          <w:lang w:val="fr-FR"/>
        </w:rPr>
        <w:t xml:space="preserve"> L’énergie </w:t>
      </w:r>
    </w:p>
    <w:p w14:paraId="1A424973" w14:textId="3EF5F30E" w:rsidR="00540519" w:rsidRPr="00EF60E1" w:rsidRDefault="00B20297" w:rsidP="007E4DA2">
      <w:pPr>
        <w:spacing w:line="276" w:lineRule="auto"/>
        <w:jc w:val="left"/>
        <w:rPr>
          <w:szCs w:val="22"/>
        </w:rPr>
      </w:pPr>
      <w:r w:rsidRPr="00EF60E1">
        <w:rPr>
          <w:szCs w:val="22"/>
        </w:rPr>
        <w:tab/>
      </w:r>
      <w:r w:rsidR="00540519" w:rsidRPr="00EF60E1">
        <w:rPr>
          <w:szCs w:val="22"/>
        </w:rPr>
        <w:t xml:space="preserve">L’énergie est </w:t>
      </w:r>
      <w:r w:rsidR="00540519" w:rsidRPr="00EF60E1">
        <w:rPr>
          <w:bCs/>
          <w:szCs w:val="22"/>
          <w:u w:val="single"/>
        </w:rPr>
        <w:t>stockée</w:t>
      </w:r>
      <w:r w:rsidR="00540519" w:rsidRPr="00EF60E1">
        <w:rPr>
          <w:bCs/>
          <w:szCs w:val="22"/>
        </w:rPr>
        <w:t xml:space="preserve"> dans </w:t>
      </w:r>
      <w:r w:rsidR="00540519" w:rsidRPr="00EF60E1">
        <w:rPr>
          <w:bCs/>
          <w:szCs w:val="22"/>
          <w:u w:val="single"/>
        </w:rPr>
        <w:t>des réservoirs.</w:t>
      </w:r>
      <w:r w:rsidR="00540519" w:rsidRPr="00EF60E1">
        <w:rPr>
          <w:szCs w:val="22"/>
        </w:rPr>
        <w:t xml:space="preserve"> </w:t>
      </w:r>
    </w:p>
    <w:p w14:paraId="321DB7B1" w14:textId="460AE140" w:rsidR="00B20297" w:rsidRPr="00EF60E1" w:rsidRDefault="00B20297" w:rsidP="007E4DA2">
      <w:pPr>
        <w:jc w:val="left"/>
        <w:rPr>
          <w:b/>
          <w:bCs/>
          <w:szCs w:val="22"/>
        </w:rPr>
      </w:pPr>
      <w:r w:rsidRPr="00EF60E1">
        <w:rPr>
          <w:szCs w:val="22"/>
        </w:rPr>
        <w:tab/>
      </w:r>
      <w:r w:rsidRPr="00EF60E1">
        <w:rPr>
          <w:b/>
          <w:bCs/>
          <w:szCs w:val="22"/>
        </w:rPr>
        <w:t>Définition : Un réservoir d'énergie renouvelable est un réservoir qui a la capacité à se</w:t>
      </w:r>
      <w:r w:rsidRPr="00EF60E1">
        <w:rPr>
          <w:b/>
          <w:bCs/>
          <w:sz w:val="20"/>
          <w:szCs w:val="18"/>
        </w:rPr>
        <w:t xml:space="preserve"> </w:t>
      </w:r>
      <w:r w:rsidRPr="00EF60E1">
        <w:rPr>
          <w:b/>
          <w:bCs/>
          <w:sz w:val="20"/>
          <w:szCs w:val="18"/>
        </w:rPr>
        <w:tab/>
      </w:r>
      <w:r w:rsidRPr="00EF60E1">
        <w:rPr>
          <w:b/>
          <w:bCs/>
          <w:szCs w:val="22"/>
        </w:rPr>
        <w:t>renouveler par rapport au rythme auquel les humains l’utilisent.</w:t>
      </w:r>
    </w:p>
    <w:p w14:paraId="7C088170" w14:textId="7C7A484F" w:rsidR="00540519" w:rsidRPr="00EF60E1" w:rsidRDefault="00B20297" w:rsidP="007E4DA2">
      <w:pPr>
        <w:spacing w:line="276" w:lineRule="auto"/>
        <w:jc w:val="left"/>
        <w:rPr>
          <w:bCs/>
          <w:szCs w:val="22"/>
        </w:rPr>
      </w:pPr>
      <w:r w:rsidRPr="00EF60E1">
        <w:rPr>
          <w:szCs w:val="22"/>
        </w:rPr>
        <w:tab/>
      </w:r>
      <w:r w:rsidR="00540519" w:rsidRPr="00EF60E1">
        <w:rPr>
          <w:szCs w:val="22"/>
        </w:rPr>
        <w:t>L’énergie est stockée sous une certaine </w:t>
      </w:r>
      <w:r w:rsidR="00540519" w:rsidRPr="00EF60E1">
        <w:rPr>
          <w:bCs/>
          <w:szCs w:val="22"/>
          <w:u w:val="single"/>
        </w:rPr>
        <w:t>forme de l’énergie</w:t>
      </w:r>
      <w:r w:rsidR="00540519" w:rsidRPr="00EF60E1">
        <w:rPr>
          <w:bCs/>
          <w:szCs w:val="22"/>
        </w:rPr>
        <w:t>.</w:t>
      </w:r>
    </w:p>
    <w:p w14:paraId="6D5A9C85" w14:textId="7A34F1F0" w:rsidR="00540519" w:rsidRPr="00EF60E1" w:rsidRDefault="00B20297" w:rsidP="007E4DA2">
      <w:pPr>
        <w:spacing w:line="276" w:lineRule="auto"/>
        <w:jc w:val="left"/>
        <w:rPr>
          <w:szCs w:val="22"/>
        </w:rPr>
      </w:pPr>
      <w:r w:rsidRPr="00EF60E1">
        <w:rPr>
          <w:szCs w:val="22"/>
        </w:rPr>
        <w:tab/>
      </w:r>
      <w:r w:rsidR="001059E6" w:rsidRPr="00EF60E1">
        <w:rPr>
          <w:szCs w:val="22"/>
        </w:rPr>
        <w:t>On</w:t>
      </w:r>
      <w:r w:rsidR="00540519" w:rsidRPr="00EF60E1">
        <w:rPr>
          <w:szCs w:val="22"/>
        </w:rPr>
        <w:t xml:space="preserve"> </w:t>
      </w:r>
      <w:r w:rsidRPr="00EF60E1">
        <w:rPr>
          <w:szCs w:val="22"/>
        </w:rPr>
        <w:t xml:space="preserve">distingue </w:t>
      </w:r>
      <w:r w:rsidRPr="00EF60E1">
        <w:rPr>
          <w:b/>
          <w:bCs/>
          <w:szCs w:val="22"/>
        </w:rPr>
        <w:t>quatre</w:t>
      </w:r>
      <w:r w:rsidR="00540519" w:rsidRPr="00EF60E1">
        <w:rPr>
          <w:b/>
          <w:bCs/>
          <w:szCs w:val="22"/>
        </w:rPr>
        <w:t> </w:t>
      </w:r>
      <w:r w:rsidR="00540519" w:rsidRPr="00EF60E1">
        <w:rPr>
          <w:szCs w:val="22"/>
        </w:rPr>
        <w:t>formes d’énergie :</w:t>
      </w:r>
    </w:p>
    <w:p w14:paraId="48339DD1" w14:textId="77125CFC" w:rsidR="00540519" w:rsidRPr="00EF60E1" w:rsidRDefault="00B20297" w:rsidP="00540519">
      <w:pPr>
        <w:spacing w:line="276" w:lineRule="auto"/>
        <w:ind w:firstLine="708"/>
        <w:jc w:val="left"/>
        <w:rPr>
          <w:szCs w:val="22"/>
        </w:rPr>
      </w:pPr>
      <w:r w:rsidRPr="00EF60E1">
        <w:rPr>
          <w:szCs w:val="22"/>
        </w:rPr>
        <w:tab/>
      </w:r>
      <w:r w:rsidR="00540519" w:rsidRPr="00EF60E1">
        <w:rPr>
          <w:szCs w:val="22"/>
        </w:rPr>
        <w:t>- énergie chimique (énergie dans la matière qui peut être transformée)</w:t>
      </w:r>
    </w:p>
    <w:p w14:paraId="7F3A2C5F" w14:textId="16861F45" w:rsidR="00540519" w:rsidRPr="00EF60E1" w:rsidRDefault="00B20297" w:rsidP="00540519">
      <w:pPr>
        <w:spacing w:line="276" w:lineRule="auto"/>
        <w:ind w:firstLine="708"/>
        <w:jc w:val="left"/>
        <w:rPr>
          <w:szCs w:val="22"/>
        </w:rPr>
      </w:pPr>
      <w:r w:rsidRPr="00EF60E1">
        <w:rPr>
          <w:szCs w:val="22"/>
        </w:rPr>
        <w:tab/>
      </w:r>
      <w:r w:rsidR="00540519" w:rsidRPr="00EF60E1">
        <w:rPr>
          <w:szCs w:val="22"/>
        </w:rPr>
        <w:t>- énergie mécanique (énergie d’un objet en mouvement ou qui peut tomber)</w:t>
      </w:r>
    </w:p>
    <w:p w14:paraId="75C5235B" w14:textId="326A46F3" w:rsidR="00540519" w:rsidRPr="00EF60E1" w:rsidRDefault="00B20297" w:rsidP="00540519">
      <w:pPr>
        <w:spacing w:line="276" w:lineRule="auto"/>
        <w:ind w:firstLine="708"/>
        <w:jc w:val="left"/>
        <w:rPr>
          <w:szCs w:val="22"/>
        </w:rPr>
      </w:pPr>
      <w:r w:rsidRPr="00EF60E1">
        <w:rPr>
          <w:szCs w:val="22"/>
        </w:rPr>
        <w:tab/>
      </w:r>
      <w:r w:rsidR="00540519" w:rsidRPr="00EF60E1">
        <w:rPr>
          <w:szCs w:val="22"/>
        </w:rPr>
        <w:t>- énergie thermique (énergie que possède un objet du fait de sa température)</w:t>
      </w:r>
    </w:p>
    <w:p w14:paraId="6B11B01D" w14:textId="2DFD2EAC" w:rsidR="00BF5D47" w:rsidRPr="00EF60E1" w:rsidRDefault="00B20297" w:rsidP="00540519">
      <w:pPr>
        <w:spacing w:line="276" w:lineRule="auto"/>
        <w:ind w:firstLine="708"/>
        <w:jc w:val="left"/>
        <w:rPr>
          <w:b/>
          <w:bCs/>
          <w:szCs w:val="22"/>
        </w:rPr>
      </w:pPr>
      <w:r w:rsidRPr="00EF60E1">
        <w:rPr>
          <w:b/>
          <w:bCs/>
          <w:szCs w:val="22"/>
        </w:rPr>
        <w:tab/>
      </w:r>
      <w:r w:rsidR="00BF5D47" w:rsidRPr="00EF60E1">
        <w:rPr>
          <w:b/>
          <w:bCs/>
          <w:szCs w:val="22"/>
        </w:rPr>
        <w:t xml:space="preserve">- énergie nucléaire (énergie dans le noyau d’un atome qui peut </w:t>
      </w:r>
      <w:r w:rsidR="007E4DA2" w:rsidRPr="00EF60E1">
        <w:rPr>
          <w:b/>
          <w:bCs/>
          <w:szCs w:val="22"/>
        </w:rPr>
        <w:t xml:space="preserve">se </w:t>
      </w:r>
      <w:r w:rsidR="00EF60E1" w:rsidRPr="00EF60E1">
        <w:rPr>
          <w:b/>
          <w:bCs/>
          <w:szCs w:val="22"/>
        </w:rPr>
        <w:t>dé</w:t>
      </w:r>
      <w:r w:rsidR="00EF60E1">
        <w:rPr>
          <w:b/>
          <w:bCs/>
          <w:szCs w:val="22"/>
        </w:rPr>
        <w:t>s</w:t>
      </w:r>
      <w:r w:rsidR="00EF60E1" w:rsidRPr="00EF60E1">
        <w:rPr>
          <w:b/>
          <w:bCs/>
          <w:szCs w:val="22"/>
        </w:rPr>
        <w:t>intégrer</w:t>
      </w:r>
      <w:r w:rsidR="007E4DA2" w:rsidRPr="00EF60E1">
        <w:rPr>
          <w:b/>
          <w:bCs/>
          <w:szCs w:val="22"/>
        </w:rPr>
        <w:t>)</w:t>
      </w:r>
    </w:p>
    <w:p w14:paraId="07B80C8A" w14:textId="6F80E59F" w:rsidR="00540519" w:rsidRPr="00EF60E1" w:rsidRDefault="00B20297" w:rsidP="00B20297">
      <w:pPr>
        <w:spacing w:line="276" w:lineRule="auto"/>
        <w:jc w:val="left"/>
        <w:rPr>
          <w:szCs w:val="22"/>
        </w:rPr>
      </w:pPr>
      <w:r w:rsidRPr="00EF60E1">
        <w:rPr>
          <w:color w:val="000000"/>
          <w:szCs w:val="22"/>
        </w:rPr>
        <w:tab/>
        <w:t xml:space="preserve">On distingue </w:t>
      </w:r>
      <w:r w:rsidR="00540519" w:rsidRPr="00EF60E1">
        <w:rPr>
          <w:color w:val="000000"/>
          <w:szCs w:val="22"/>
          <w:u w:val="single"/>
        </w:rPr>
        <w:t>quatre types de transferts</w:t>
      </w:r>
      <w:r w:rsidR="00540519" w:rsidRPr="00EF60E1">
        <w:rPr>
          <w:color w:val="000000"/>
          <w:szCs w:val="22"/>
        </w:rPr>
        <w:t> :</w:t>
      </w:r>
    </w:p>
    <w:p w14:paraId="3AC5B90A" w14:textId="100BA7A3" w:rsidR="00540519" w:rsidRPr="00EF60E1" w:rsidRDefault="00B20297" w:rsidP="00540519">
      <w:pPr>
        <w:spacing w:line="276" w:lineRule="auto"/>
        <w:ind w:firstLine="708"/>
        <w:jc w:val="left"/>
        <w:rPr>
          <w:color w:val="000000"/>
          <w:szCs w:val="22"/>
        </w:rPr>
      </w:pPr>
      <w:r w:rsidRPr="00EF60E1">
        <w:rPr>
          <w:color w:val="000000"/>
          <w:szCs w:val="22"/>
        </w:rPr>
        <w:tab/>
      </w:r>
      <w:r w:rsidR="00540519" w:rsidRPr="00EF60E1">
        <w:rPr>
          <w:color w:val="000000"/>
          <w:szCs w:val="22"/>
        </w:rPr>
        <w:t>- transfert électrique</w:t>
      </w:r>
    </w:p>
    <w:p w14:paraId="4E58833B" w14:textId="2A2AC579" w:rsidR="00540519" w:rsidRPr="00EF60E1" w:rsidRDefault="00B20297" w:rsidP="00540519">
      <w:pPr>
        <w:spacing w:line="276" w:lineRule="auto"/>
        <w:ind w:firstLine="708"/>
        <w:jc w:val="left"/>
        <w:rPr>
          <w:szCs w:val="22"/>
        </w:rPr>
      </w:pPr>
      <w:r w:rsidRPr="00EF60E1">
        <w:rPr>
          <w:color w:val="000000"/>
          <w:szCs w:val="22"/>
        </w:rPr>
        <w:tab/>
      </w:r>
      <w:r w:rsidR="00540519" w:rsidRPr="00EF60E1">
        <w:rPr>
          <w:color w:val="000000"/>
          <w:szCs w:val="22"/>
        </w:rPr>
        <w:t>- transfert mécanique</w:t>
      </w:r>
    </w:p>
    <w:p w14:paraId="34AF5D07" w14:textId="45E681B5" w:rsidR="00540519" w:rsidRPr="00EF60E1" w:rsidRDefault="00B20297" w:rsidP="00540519">
      <w:pPr>
        <w:spacing w:line="276" w:lineRule="auto"/>
        <w:ind w:firstLine="708"/>
        <w:jc w:val="left"/>
        <w:rPr>
          <w:szCs w:val="22"/>
        </w:rPr>
      </w:pPr>
      <w:r w:rsidRPr="00EF60E1">
        <w:rPr>
          <w:color w:val="000000"/>
          <w:szCs w:val="22"/>
        </w:rPr>
        <w:tab/>
      </w:r>
      <w:r w:rsidR="00540519" w:rsidRPr="00EF60E1">
        <w:rPr>
          <w:color w:val="000000"/>
          <w:szCs w:val="22"/>
        </w:rPr>
        <w:t>- transfert thermique</w:t>
      </w:r>
    </w:p>
    <w:p w14:paraId="4690B347" w14:textId="370AD2EC" w:rsidR="00540519" w:rsidRPr="00EF60E1" w:rsidRDefault="00B20297" w:rsidP="00540519">
      <w:pPr>
        <w:spacing w:line="276" w:lineRule="auto"/>
        <w:ind w:firstLine="708"/>
        <w:jc w:val="left"/>
        <w:rPr>
          <w:color w:val="000000"/>
          <w:szCs w:val="22"/>
        </w:rPr>
      </w:pPr>
      <w:r w:rsidRPr="00EF60E1">
        <w:rPr>
          <w:color w:val="000000"/>
          <w:szCs w:val="22"/>
        </w:rPr>
        <w:tab/>
      </w:r>
      <w:r w:rsidR="00540519" w:rsidRPr="00EF60E1">
        <w:rPr>
          <w:color w:val="000000"/>
          <w:szCs w:val="22"/>
        </w:rPr>
        <w:t>- transfert par rayonnement</w:t>
      </w:r>
    </w:p>
    <w:p w14:paraId="39551D22" w14:textId="58851533" w:rsidR="00540519" w:rsidRPr="00EF60E1" w:rsidRDefault="00B20297" w:rsidP="00B20297">
      <w:pPr>
        <w:spacing w:line="276" w:lineRule="auto"/>
        <w:jc w:val="left"/>
        <w:rPr>
          <w:szCs w:val="22"/>
        </w:rPr>
      </w:pPr>
      <w:r w:rsidRPr="00EF60E1">
        <w:rPr>
          <w:szCs w:val="22"/>
        </w:rPr>
        <w:tab/>
      </w:r>
      <w:r w:rsidR="007E4DA2" w:rsidRPr="00EF60E1">
        <w:rPr>
          <w:szCs w:val="22"/>
          <w:u w:val="single"/>
        </w:rPr>
        <w:t>U</w:t>
      </w:r>
      <w:r w:rsidR="00540519" w:rsidRPr="00EF60E1">
        <w:rPr>
          <w:szCs w:val="22"/>
          <w:u w:val="single"/>
        </w:rPr>
        <w:t>n convertisseur</w:t>
      </w:r>
      <w:r w:rsidR="007E4DA2" w:rsidRPr="00EF60E1">
        <w:rPr>
          <w:szCs w:val="22"/>
        </w:rPr>
        <w:t xml:space="preserve"> permet le changement de transfert : l</w:t>
      </w:r>
      <w:r w:rsidR="00540519" w:rsidRPr="00EF60E1">
        <w:rPr>
          <w:szCs w:val="22"/>
        </w:rPr>
        <w:t>e transfert reçu par le convertisseur est alors différent du transfert donné.</w:t>
      </w:r>
    </w:p>
    <w:p w14:paraId="55E13E2B" w14:textId="22CA7626" w:rsidR="00540519" w:rsidRPr="00EF60E1" w:rsidRDefault="00540519" w:rsidP="007E4DA2">
      <w:pPr>
        <w:pStyle w:val="Paragraphedeliste"/>
        <w:numPr>
          <w:ilvl w:val="0"/>
          <w:numId w:val="26"/>
        </w:numPr>
        <w:spacing w:before="240"/>
        <w:ind w:left="567" w:hanging="567"/>
        <w:jc w:val="left"/>
        <w:rPr>
          <w:rFonts w:ascii="Arial" w:hAnsi="Arial"/>
          <w:b/>
          <w:bCs/>
          <w:sz w:val="28"/>
          <w:szCs w:val="28"/>
          <w:lang w:val="fr-FR"/>
        </w:rPr>
      </w:pPr>
      <w:r w:rsidRPr="00EF60E1">
        <w:rPr>
          <w:rFonts w:ascii="Arial" w:hAnsi="Arial"/>
          <w:b/>
          <w:bCs/>
          <w:sz w:val="28"/>
          <w:szCs w:val="28"/>
          <w:lang w:val="fr-FR"/>
        </w:rPr>
        <w:t>La chaîne éner</w:t>
      </w:r>
      <w:bookmarkStart w:id="0" w:name="_GoBack"/>
      <w:bookmarkEnd w:id="0"/>
      <w:r w:rsidRPr="00EF60E1">
        <w:rPr>
          <w:rFonts w:ascii="Arial" w:hAnsi="Arial"/>
          <w:b/>
          <w:bCs/>
          <w:sz w:val="28"/>
          <w:szCs w:val="28"/>
          <w:lang w:val="fr-FR"/>
        </w:rPr>
        <w:t>gétique</w:t>
      </w:r>
    </w:p>
    <w:p w14:paraId="3D1ADCC6" w14:textId="77777777" w:rsidR="00540519" w:rsidRPr="00EF60E1" w:rsidRDefault="00540519" w:rsidP="003F6D3F">
      <w:pPr>
        <w:ind w:left="357"/>
        <w:rPr>
          <w:rFonts w:eastAsia="Arial"/>
          <w:szCs w:val="22"/>
        </w:rPr>
      </w:pPr>
      <w:r w:rsidRPr="00EF60E1">
        <w:rPr>
          <w:rFonts w:eastAsia="Arial"/>
          <w:szCs w:val="22"/>
        </w:rPr>
        <w:t>Comme l’énergie ne se voit pas, en physique on adopte un langage particulier, avec des schémas, qui permet de décrire et d’expliquer les observations du point de vue de l’énergie.</w:t>
      </w:r>
    </w:p>
    <w:p w14:paraId="4A947A03" w14:textId="77777777" w:rsidR="00540519" w:rsidRPr="00EF60E1" w:rsidRDefault="00540519" w:rsidP="00540519">
      <w:pPr>
        <w:rPr>
          <w:rFonts w:eastAsia="Arial"/>
          <w:bCs/>
          <w:szCs w:val="22"/>
        </w:rPr>
      </w:pPr>
    </w:p>
    <w:p w14:paraId="3D199603" w14:textId="0F6CC03E" w:rsidR="00540519" w:rsidRPr="00EF60E1" w:rsidRDefault="004D4729" w:rsidP="00540519">
      <w:pPr>
        <w:ind w:firstLine="360"/>
        <w:rPr>
          <w:rFonts w:eastAsia="Arial"/>
          <w:bCs/>
          <w:szCs w:val="22"/>
        </w:rPr>
      </w:pPr>
      <w:r w:rsidRPr="00EF60E1">
        <w:rPr>
          <w:rFonts w:eastAsia="Arial"/>
          <w:bCs/>
          <w:szCs w:val="22"/>
        </w:rPr>
        <w:sym w:font="Wingdings" w:char="F074"/>
      </w:r>
      <w:r w:rsidRPr="00EF60E1">
        <w:rPr>
          <w:rFonts w:eastAsia="Arial"/>
          <w:bCs/>
          <w:szCs w:val="22"/>
        </w:rPr>
        <w:t xml:space="preserve"> </w:t>
      </w:r>
      <w:r w:rsidR="00540519" w:rsidRPr="00EF60E1">
        <w:rPr>
          <w:rFonts w:eastAsia="Arial"/>
          <w:bCs/>
          <w:szCs w:val="22"/>
        </w:rPr>
        <w:t>Modélisation des phénomènes par une chaine énergétique</w:t>
      </w:r>
      <w:r w:rsidRPr="00EF60E1">
        <w:rPr>
          <w:rFonts w:eastAsia="Arial"/>
          <w:bCs/>
          <w:szCs w:val="22"/>
        </w:rPr>
        <w:t> :</w:t>
      </w:r>
    </w:p>
    <w:p w14:paraId="199CD186" w14:textId="4A8D1A17" w:rsidR="00540519" w:rsidRPr="00EF60E1" w:rsidRDefault="00540519" w:rsidP="00540519">
      <w:pPr>
        <w:ind w:left="2124"/>
        <w:rPr>
          <w:rFonts w:eastAsia="Arial"/>
          <w:szCs w:val="22"/>
        </w:rPr>
      </w:pPr>
      <w:r w:rsidRPr="00EF60E1">
        <w:rPr>
          <w:rFonts w:eastAsia="Arial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3DEA9A03" wp14:editId="4177C406">
            <wp:simplePos x="0" y="0"/>
            <wp:positionH relativeFrom="column">
              <wp:posOffset>703580</wp:posOffset>
            </wp:positionH>
            <wp:positionV relativeFrom="paragraph">
              <wp:posOffset>142028</wp:posOffset>
            </wp:positionV>
            <wp:extent cx="482016" cy="54000"/>
            <wp:effectExtent l="0" t="0" r="0" b="3175"/>
            <wp:wrapTight wrapText="bothSides">
              <wp:wrapPolygon edited="0">
                <wp:start x="16221" y="0"/>
                <wp:lineTo x="0" y="0"/>
                <wp:lineTo x="0" y="15247"/>
                <wp:lineTo x="20490" y="15247"/>
                <wp:lineTo x="20490" y="0"/>
                <wp:lineTo x="16221" y="0"/>
              </wp:wrapPolygon>
            </wp:wrapTight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16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0E1">
        <w:rPr>
          <w:rFonts w:eastAsia="Arial"/>
          <w:szCs w:val="22"/>
        </w:rPr>
        <w:t xml:space="preserve">Une flèche </w:t>
      </w:r>
      <w:r w:rsidR="007E4DA2" w:rsidRPr="00EF60E1">
        <w:rPr>
          <w:rFonts w:eastAsia="Arial"/>
          <w:szCs w:val="22"/>
        </w:rPr>
        <w:t>représente</w:t>
      </w:r>
      <w:r w:rsidRPr="00EF60E1">
        <w:rPr>
          <w:rFonts w:eastAsia="Arial"/>
          <w:szCs w:val="22"/>
        </w:rPr>
        <w:t xml:space="preserve"> un transfert d’énergie. On écrit le nom du transfert au-dessus ou en-dessous de la flèche. (6</w:t>
      </w:r>
      <w:r w:rsidRPr="00EF60E1">
        <w:rPr>
          <w:rFonts w:eastAsia="Arial"/>
          <w:szCs w:val="22"/>
          <w:vertAlign w:val="superscript"/>
        </w:rPr>
        <w:t>ème</w:t>
      </w:r>
      <w:r w:rsidRPr="00EF60E1">
        <w:rPr>
          <w:rFonts w:eastAsia="Arial"/>
          <w:szCs w:val="22"/>
        </w:rPr>
        <w:t>)</w:t>
      </w:r>
    </w:p>
    <w:p w14:paraId="301ED2C1" w14:textId="65DE6761" w:rsidR="00540519" w:rsidRPr="00EF60E1" w:rsidRDefault="00540519" w:rsidP="00540519">
      <w:pPr>
        <w:rPr>
          <w:rFonts w:eastAsia="Arial"/>
          <w:szCs w:val="22"/>
        </w:rPr>
      </w:pPr>
      <w:r w:rsidRPr="00EF60E1">
        <w:rPr>
          <w:rFonts w:eastAsia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180D50" wp14:editId="0ADC7B7D">
                <wp:simplePos x="0" y="0"/>
                <wp:positionH relativeFrom="column">
                  <wp:posOffset>576580</wp:posOffset>
                </wp:positionH>
                <wp:positionV relativeFrom="paragraph">
                  <wp:posOffset>112183</wp:posOffset>
                </wp:positionV>
                <wp:extent cx="607060" cy="370840"/>
                <wp:effectExtent l="0" t="0" r="2159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3708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39DEB" w14:textId="77777777" w:rsidR="00540519" w:rsidRDefault="00540519" w:rsidP="00540519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80D50" id="Rectangle 32" o:spid="_x0000_s1026" style="position:absolute;left:0;text-align:left;margin-left:45.4pt;margin-top:8.85pt;width:47.8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" filled="f" strokecolor="windowText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A439DEB" w14:textId="77777777" w:rsidR="00540519" w:rsidRDefault="00540519" w:rsidP="00540519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87FE1F" w14:textId="55FC1322" w:rsidR="00540519" w:rsidRPr="00EF60E1" w:rsidRDefault="00540519" w:rsidP="007E4DA2">
      <w:pPr>
        <w:ind w:left="2127"/>
        <w:jc w:val="left"/>
        <w:rPr>
          <w:rFonts w:eastAsia="Arial"/>
          <w:szCs w:val="22"/>
        </w:rPr>
      </w:pPr>
      <w:r w:rsidRPr="00EF60E1">
        <w:rPr>
          <w:rFonts w:eastAsia="Arial"/>
          <w:szCs w:val="22"/>
        </w:rPr>
        <w:t xml:space="preserve">Un rectangle </w:t>
      </w:r>
      <w:r w:rsidR="007E4DA2" w:rsidRPr="00EF60E1">
        <w:rPr>
          <w:rFonts w:eastAsia="Arial"/>
          <w:szCs w:val="22"/>
        </w:rPr>
        <w:t>représente</w:t>
      </w:r>
      <w:r w:rsidRPr="00EF60E1">
        <w:rPr>
          <w:rFonts w:eastAsia="Arial"/>
          <w:szCs w:val="22"/>
        </w:rPr>
        <w:t xml:space="preserve"> un réservoir d’énergie. On écrit le nom du réservoir en dessous et la forme d’énergie qu’il contient à l’intérieur. (6</w:t>
      </w:r>
      <w:r w:rsidRPr="00EF60E1">
        <w:rPr>
          <w:rFonts w:eastAsia="Arial"/>
          <w:szCs w:val="22"/>
          <w:vertAlign w:val="superscript"/>
        </w:rPr>
        <w:t>ème</w:t>
      </w:r>
      <w:r w:rsidRPr="00EF60E1">
        <w:rPr>
          <w:rFonts w:eastAsia="Arial"/>
          <w:szCs w:val="22"/>
        </w:rPr>
        <w:t xml:space="preserve">) </w:t>
      </w:r>
    </w:p>
    <w:p w14:paraId="612CB417" w14:textId="6608A1DE" w:rsidR="00540519" w:rsidRPr="00EF60E1" w:rsidRDefault="007E4DA2" w:rsidP="00540519">
      <w:pPr>
        <w:rPr>
          <w:rFonts w:eastAsia="Arial"/>
          <w:szCs w:val="22"/>
        </w:rPr>
      </w:pPr>
      <w:r w:rsidRPr="00EF60E1">
        <w:rPr>
          <w:rFonts w:eastAsia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5135" wp14:editId="04D8A5EC">
                <wp:simplePos x="0" y="0"/>
                <wp:positionH relativeFrom="column">
                  <wp:posOffset>619760</wp:posOffset>
                </wp:positionH>
                <wp:positionV relativeFrom="paragraph">
                  <wp:posOffset>89112</wp:posOffset>
                </wp:positionV>
                <wp:extent cx="492760" cy="461645"/>
                <wp:effectExtent l="0" t="0" r="21590" b="1460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4616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96545" id="Ellipse 15" o:spid="_x0000_s1026" style="position:absolute;margin-left:48.8pt;margin-top:7pt;width:38.8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" filled="f" strokecolor="windowText" strokeweight="1pt"/>
            </w:pict>
          </mc:Fallback>
        </mc:AlternateContent>
      </w:r>
    </w:p>
    <w:p w14:paraId="75CC4714" w14:textId="379B7101" w:rsidR="00540519" w:rsidRPr="00EF60E1" w:rsidRDefault="00540519" w:rsidP="007E4DA2">
      <w:pPr>
        <w:ind w:left="2127"/>
        <w:rPr>
          <w:rFonts w:eastAsia="Arial"/>
          <w:szCs w:val="22"/>
        </w:rPr>
      </w:pPr>
      <w:r w:rsidRPr="00EF60E1">
        <w:rPr>
          <w:rFonts w:eastAsia="Arial"/>
          <w:szCs w:val="22"/>
        </w:rPr>
        <w:t xml:space="preserve">Un cercle </w:t>
      </w:r>
      <w:r w:rsidR="007E4DA2" w:rsidRPr="00EF60E1">
        <w:rPr>
          <w:rFonts w:eastAsia="Arial"/>
          <w:szCs w:val="22"/>
        </w:rPr>
        <w:t>représente</w:t>
      </w:r>
      <w:r w:rsidRPr="00EF60E1">
        <w:rPr>
          <w:rFonts w:eastAsia="Arial"/>
          <w:szCs w:val="22"/>
        </w:rPr>
        <w:t xml:space="preserve"> un convertisseur d’énergie. On écrit le nom du convertisseur en dessous du cercle.</w:t>
      </w:r>
    </w:p>
    <w:p w14:paraId="3C9AAE40" w14:textId="77777777" w:rsidR="003F6D3F" w:rsidRPr="00EF60E1" w:rsidRDefault="003F6D3F" w:rsidP="003F6D3F">
      <w:pPr>
        <w:rPr>
          <w:rFonts w:eastAsia="Arial"/>
          <w:szCs w:val="22"/>
        </w:rPr>
      </w:pPr>
    </w:p>
    <w:p w14:paraId="492EF899" w14:textId="76DAA28B" w:rsidR="0069168D" w:rsidRPr="00EF60E1" w:rsidRDefault="00540519" w:rsidP="003F6D3F">
      <w:pPr>
        <w:ind w:left="357"/>
        <w:rPr>
          <w:rFonts w:eastAsia="Arial"/>
          <w:szCs w:val="22"/>
        </w:rPr>
      </w:pPr>
      <w:r w:rsidRPr="00EF60E1">
        <w:rPr>
          <w:rFonts w:eastAsia="Arial"/>
          <w:szCs w:val="22"/>
        </w:rPr>
        <w:t xml:space="preserve">Une chaine énergétique peut comporter plusieurs convertisseurs. </w:t>
      </w:r>
      <w:r w:rsidR="0069168D" w:rsidRPr="00EF60E1">
        <w:rPr>
          <w:rFonts w:eastAsia="Arial"/>
          <w:szCs w:val="22"/>
        </w:rPr>
        <w:t>A</w:t>
      </w:r>
      <w:r w:rsidRPr="00EF60E1">
        <w:rPr>
          <w:rFonts w:eastAsia="Arial"/>
          <w:szCs w:val="22"/>
        </w:rPr>
        <w:t xml:space="preserve">u niveau d’un convertisseur, il peut y avoir plusieurs transferts. </w:t>
      </w:r>
    </w:p>
    <w:p w14:paraId="7B8CF136" w14:textId="77777777" w:rsidR="004D4729" w:rsidRPr="00EF60E1" w:rsidRDefault="004D4729" w:rsidP="004D4729">
      <w:pPr>
        <w:ind w:left="357"/>
        <w:rPr>
          <w:szCs w:val="22"/>
        </w:rPr>
      </w:pPr>
      <w:r w:rsidRPr="00EF60E1">
        <w:rPr>
          <w:rFonts w:eastAsia="Arial"/>
          <w:szCs w:val="22"/>
        </w:rPr>
        <w:t>L’environnement est souvent le réservoir final dans une chaîne énergétique. La forme d’énergie stockée étant complexe, il ne sera rien écrit dans le rectangle.</w:t>
      </w:r>
    </w:p>
    <w:p w14:paraId="6F9F9796" w14:textId="2DBE207B" w:rsidR="004D4729" w:rsidRPr="00EF60E1" w:rsidRDefault="004D4729" w:rsidP="007E4DA2">
      <w:pPr>
        <w:pStyle w:val="Paragraphedeliste"/>
        <w:numPr>
          <w:ilvl w:val="0"/>
          <w:numId w:val="26"/>
        </w:numPr>
        <w:spacing w:before="240"/>
        <w:ind w:left="567" w:hanging="567"/>
        <w:jc w:val="left"/>
        <w:rPr>
          <w:rFonts w:ascii="Arial" w:hAnsi="Arial"/>
          <w:b/>
          <w:bCs/>
          <w:sz w:val="28"/>
          <w:szCs w:val="28"/>
          <w:lang w:val="fr-FR"/>
        </w:rPr>
      </w:pPr>
      <w:r w:rsidRPr="00EF60E1">
        <w:rPr>
          <w:rFonts w:ascii="Arial" w:hAnsi="Arial"/>
          <w:b/>
          <w:bCs/>
          <w:sz w:val="28"/>
          <w:szCs w:val="28"/>
          <w:lang w:val="fr-FR"/>
        </w:rPr>
        <w:t>Le principe de conservation de l’énergie</w:t>
      </w:r>
    </w:p>
    <w:p w14:paraId="07295171" w14:textId="77777777" w:rsidR="004D4729" w:rsidRPr="00EF60E1" w:rsidRDefault="004D4729" w:rsidP="00F74DBC">
      <w:pPr>
        <w:pStyle w:val="NormalWeb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EF60E1">
        <w:rPr>
          <w:rFonts w:ascii="Arial" w:hAnsi="Arial" w:cs="Arial"/>
          <w:sz w:val="22"/>
          <w:szCs w:val="22"/>
        </w:rPr>
        <w:t>L’énergie suit une loi fondamentale de la physique :</w:t>
      </w:r>
    </w:p>
    <w:p w14:paraId="658C7611" w14:textId="283C6EAC" w:rsidR="004D4729" w:rsidRPr="00EF60E1" w:rsidRDefault="004D4729" w:rsidP="00F74DBC">
      <w:pPr>
        <w:pStyle w:val="NormalWeb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EF60E1">
        <w:rPr>
          <w:rFonts w:ascii="Arial" w:hAnsi="Arial" w:cs="Arial"/>
          <w:b/>
          <w:bCs/>
          <w:sz w:val="22"/>
          <w:szCs w:val="22"/>
        </w:rPr>
        <w:t>LE PRINCIPE DE CONSERVATION DE L’ÉNERGIE : « L’énergie se conserve quels que soient les conversions qu’elle subit, ses transferts et ses formes de stockage. »</w:t>
      </w:r>
    </w:p>
    <w:p w14:paraId="58EFE92B" w14:textId="4F34F6C9" w:rsidR="00540519" w:rsidRPr="00EF60E1" w:rsidRDefault="00540519" w:rsidP="003F6D3F">
      <w:pPr>
        <w:ind w:left="357"/>
        <w:rPr>
          <w:rFonts w:eastAsia="Arial"/>
          <w:b/>
          <w:bCs/>
          <w:szCs w:val="22"/>
        </w:rPr>
      </w:pPr>
      <w:r w:rsidRPr="00EF60E1">
        <w:rPr>
          <w:rFonts w:eastAsia="Arial"/>
          <w:szCs w:val="22"/>
        </w:rPr>
        <w:t xml:space="preserve">Dans la majorité des situations étudiées </w:t>
      </w:r>
      <w:r w:rsidR="004D4729" w:rsidRPr="00EF60E1">
        <w:rPr>
          <w:rFonts w:eastAsia="Arial"/>
          <w:szCs w:val="22"/>
        </w:rPr>
        <w:t>les années précédentes</w:t>
      </w:r>
      <w:r w:rsidRPr="00EF60E1">
        <w:rPr>
          <w:rFonts w:eastAsia="Arial"/>
          <w:szCs w:val="22"/>
        </w:rPr>
        <w:t xml:space="preserve">, </w:t>
      </w:r>
      <w:r w:rsidRPr="00EF60E1">
        <w:rPr>
          <w:rFonts w:eastAsia="Arial"/>
          <w:b/>
          <w:bCs/>
          <w:szCs w:val="22"/>
        </w:rPr>
        <w:t>le convertisseur est supposé avoir un fonctionnement idéal</w:t>
      </w:r>
      <w:r w:rsidR="004D4729" w:rsidRPr="00EF60E1">
        <w:rPr>
          <w:rFonts w:eastAsia="Arial"/>
          <w:b/>
          <w:bCs/>
          <w:szCs w:val="22"/>
        </w:rPr>
        <w:t xml:space="preserve"> : le transfert reçu est totalement converti en un </w:t>
      </w:r>
      <w:r w:rsidR="00762604" w:rsidRPr="00EF60E1">
        <w:rPr>
          <w:rFonts w:eastAsia="Arial"/>
          <w:b/>
          <w:bCs/>
          <w:szCs w:val="22"/>
        </w:rPr>
        <w:t xml:space="preserve">ou plusieurs </w:t>
      </w:r>
      <w:r w:rsidR="004D4729" w:rsidRPr="00EF60E1">
        <w:rPr>
          <w:rFonts w:eastAsia="Arial"/>
          <w:b/>
          <w:bCs/>
          <w:szCs w:val="22"/>
        </w:rPr>
        <w:t>transfert</w:t>
      </w:r>
      <w:r w:rsidR="00762604" w:rsidRPr="00EF60E1">
        <w:rPr>
          <w:rFonts w:eastAsia="Arial"/>
          <w:b/>
          <w:bCs/>
          <w:szCs w:val="22"/>
        </w:rPr>
        <w:t>s</w:t>
      </w:r>
      <w:r w:rsidR="004D4729" w:rsidRPr="00EF60E1">
        <w:rPr>
          <w:rFonts w:eastAsia="Arial"/>
          <w:b/>
          <w:bCs/>
          <w:szCs w:val="22"/>
        </w:rPr>
        <w:t xml:space="preserve"> </w:t>
      </w:r>
      <w:r w:rsidR="004D4729" w:rsidRPr="00EF60E1">
        <w:rPr>
          <w:rFonts w:eastAsia="Arial"/>
          <w:b/>
          <w:bCs/>
          <w:szCs w:val="22"/>
          <w:u w:val="single"/>
        </w:rPr>
        <w:t>utile</w:t>
      </w:r>
      <w:r w:rsidR="00762604" w:rsidRPr="00EF60E1">
        <w:rPr>
          <w:rFonts w:eastAsia="Arial"/>
          <w:b/>
          <w:bCs/>
          <w:szCs w:val="22"/>
          <w:u w:val="single"/>
        </w:rPr>
        <w:t>s</w:t>
      </w:r>
      <w:r w:rsidR="004D4729" w:rsidRPr="00EF60E1">
        <w:rPr>
          <w:rFonts w:eastAsia="Arial"/>
          <w:b/>
          <w:bCs/>
          <w:szCs w:val="22"/>
          <w:u w:val="single"/>
        </w:rPr>
        <w:t>.</w:t>
      </w:r>
    </w:p>
    <w:p w14:paraId="6B1B28EA" w14:textId="22C085CC" w:rsidR="004D4729" w:rsidRPr="00EF60E1" w:rsidRDefault="004D4729" w:rsidP="00F74DBC">
      <w:pPr>
        <w:ind w:left="357"/>
        <w:rPr>
          <w:rFonts w:eastAsia="Arial"/>
          <w:sz w:val="20"/>
        </w:rPr>
      </w:pPr>
      <w:r w:rsidRPr="00EF60E1">
        <w:rPr>
          <w:rFonts w:eastAsia="Arial"/>
          <w:b/>
          <w:bCs/>
          <w:szCs w:val="22"/>
        </w:rPr>
        <w:t xml:space="preserve">Dans la réalité, les convertisseurs ont </w:t>
      </w:r>
      <w:r w:rsidRPr="00EF60E1">
        <w:rPr>
          <w:rFonts w:eastAsia="Arial"/>
          <w:b/>
          <w:bCs/>
          <w:szCs w:val="22"/>
          <w:u w:val="single"/>
        </w:rPr>
        <w:t>un rendement</w:t>
      </w:r>
      <w:r w:rsidRPr="00EF60E1">
        <w:rPr>
          <w:rFonts w:eastAsia="Arial"/>
          <w:b/>
          <w:bCs/>
          <w:szCs w:val="22"/>
        </w:rPr>
        <w:t xml:space="preserve"> qui indique </w:t>
      </w:r>
      <w:r w:rsidRPr="00EF60E1">
        <w:rPr>
          <w:rFonts w:eastAsia="Arial"/>
          <w:b/>
          <w:bCs/>
          <w:szCs w:val="22"/>
          <w:u w:val="single"/>
        </w:rPr>
        <w:t>la part de transfert utile par rapport au transfert reçu</w:t>
      </w:r>
      <w:r w:rsidR="00917540" w:rsidRPr="00EF60E1">
        <w:rPr>
          <w:rFonts w:eastAsia="Arial"/>
          <w:b/>
          <w:bCs/>
          <w:szCs w:val="22"/>
        </w:rPr>
        <w:t xml:space="preserve">. </w:t>
      </w:r>
      <w:r w:rsidR="00F74DBC" w:rsidRPr="00EF60E1">
        <w:rPr>
          <w:rFonts w:eastAsia="Arial"/>
          <w:sz w:val="20"/>
        </w:rPr>
        <w:t>Comme</w:t>
      </w:r>
      <w:r w:rsidR="00917540" w:rsidRPr="00EF60E1">
        <w:rPr>
          <w:rFonts w:eastAsia="Arial"/>
          <w:sz w:val="20"/>
        </w:rPr>
        <w:t xml:space="preserve"> l’énergie se conserve, i</w:t>
      </w:r>
      <w:r w:rsidR="00762604" w:rsidRPr="00EF60E1">
        <w:rPr>
          <w:rFonts w:eastAsia="Arial"/>
          <w:sz w:val="20"/>
        </w:rPr>
        <w:t>l y a donc d’autres transferts</w:t>
      </w:r>
      <w:r w:rsidR="00917540" w:rsidRPr="00EF60E1">
        <w:rPr>
          <w:rFonts w:eastAsia="Arial"/>
          <w:sz w:val="20"/>
        </w:rPr>
        <w:t xml:space="preserve"> qui correspondent à la part qui reste. Ce reste </w:t>
      </w:r>
      <w:r w:rsidR="00762604" w:rsidRPr="00EF60E1">
        <w:rPr>
          <w:rFonts w:eastAsia="Arial"/>
          <w:sz w:val="20"/>
        </w:rPr>
        <w:t>qui n</w:t>
      </w:r>
      <w:r w:rsidR="00917540" w:rsidRPr="00EF60E1">
        <w:rPr>
          <w:rFonts w:eastAsia="Arial"/>
          <w:sz w:val="20"/>
        </w:rPr>
        <w:t xml:space="preserve">’est </w:t>
      </w:r>
      <w:r w:rsidR="00762604" w:rsidRPr="00EF60E1">
        <w:rPr>
          <w:rFonts w:eastAsia="Arial"/>
          <w:sz w:val="20"/>
        </w:rPr>
        <w:t xml:space="preserve">pas utilisé par les humains </w:t>
      </w:r>
      <w:r w:rsidR="00917540" w:rsidRPr="00EF60E1">
        <w:rPr>
          <w:rFonts w:eastAsia="Arial"/>
          <w:sz w:val="20"/>
        </w:rPr>
        <w:t xml:space="preserve">est souvent appelé </w:t>
      </w:r>
      <w:r w:rsidR="00762604" w:rsidRPr="00EF60E1">
        <w:rPr>
          <w:rFonts w:eastAsia="Arial"/>
          <w:sz w:val="20"/>
        </w:rPr>
        <w:t>«</w:t>
      </w:r>
      <w:r w:rsidR="00917540" w:rsidRPr="00EF60E1">
        <w:rPr>
          <w:rFonts w:eastAsia="Arial"/>
          <w:sz w:val="20"/>
        </w:rPr>
        <w:t xml:space="preserve"> transfert</w:t>
      </w:r>
      <w:r w:rsidR="00762604" w:rsidRPr="00EF60E1">
        <w:rPr>
          <w:rFonts w:eastAsia="Arial"/>
          <w:sz w:val="20"/>
        </w:rPr>
        <w:t> perdu »</w:t>
      </w:r>
      <w:r w:rsidR="00917540" w:rsidRPr="00EF60E1">
        <w:rPr>
          <w:rFonts w:eastAsia="Arial"/>
          <w:sz w:val="20"/>
        </w:rPr>
        <w:t xml:space="preserve"> ou « perte »</w:t>
      </w:r>
      <w:r w:rsidR="00762604" w:rsidRPr="00EF60E1">
        <w:rPr>
          <w:rFonts w:eastAsia="Arial"/>
          <w:sz w:val="20"/>
        </w:rPr>
        <w:t xml:space="preserve">. </w:t>
      </w:r>
      <w:r w:rsidRPr="00EF60E1">
        <w:rPr>
          <w:rFonts w:eastAsia="Arial"/>
          <w:sz w:val="20"/>
        </w:rPr>
        <w:t xml:space="preserve"> </w:t>
      </w:r>
      <w:r w:rsidR="00917540" w:rsidRPr="00EF60E1">
        <w:rPr>
          <w:rFonts w:eastAsia="Arial"/>
          <w:sz w:val="20"/>
        </w:rPr>
        <w:t>La totalité des « transferts reçus » sont convertis en « transferts donnés » qu’ils soient « utiles » ou « perdus ».</w:t>
      </w:r>
    </w:p>
    <w:sectPr w:rsidR="004D4729" w:rsidRPr="00EF60E1" w:rsidSect="00C30C58">
      <w:headerReference w:type="default" r:id="rId9"/>
      <w:footerReference w:type="default" r:id="rId10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4E65" w14:textId="77777777" w:rsidR="00687793" w:rsidRDefault="00687793" w:rsidP="00C30C58">
      <w:r>
        <w:separator/>
      </w:r>
    </w:p>
  </w:endnote>
  <w:endnote w:type="continuationSeparator" w:id="0">
    <w:p w14:paraId="75D445CC" w14:textId="77777777" w:rsidR="00687793" w:rsidRDefault="00687793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75C22142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6C89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FC2044">
      <w:rPr>
        <w:color w:val="31849B" w:themeColor="accent5" w:themeShade="BF"/>
      </w:rPr>
      <w:t>Cycle</w:t>
    </w:r>
    <w:r w:rsidR="00054925">
      <w:rPr>
        <w:color w:val="31849B" w:themeColor="accent5" w:themeShade="BF"/>
      </w:rPr>
      <w:t xml:space="preserve"> </w:t>
    </w:r>
    <w:r w:rsidR="00E342DC">
      <w:rPr>
        <w:color w:val="31849B" w:themeColor="accent5" w:themeShade="BF"/>
      </w:rPr>
      <w:t>4</w:t>
    </w:r>
    <w:r w:rsidR="002A68B0">
      <w:rPr>
        <w:color w:val="31849B" w:themeColor="accent5" w:themeShade="BF"/>
      </w:rPr>
      <w:t xml:space="preserve"> - 3</w:t>
    </w:r>
    <w:r w:rsidR="002A68B0" w:rsidRPr="002A68B0">
      <w:rPr>
        <w:color w:val="31849B" w:themeColor="accent5" w:themeShade="BF"/>
        <w:vertAlign w:val="superscript"/>
      </w:rPr>
      <w:t>ème</w:t>
    </w:r>
    <w:r w:rsidR="002A68B0">
      <w:rPr>
        <w:color w:val="31849B" w:themeColor="accent5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BBC8" w14:textId="77777777" w:rsidR="00687793" w:rsidRDefault="00687793" w:rsidP="00C30C58">
      <w:r>
        <w:separator/>
      </w:r>
    </w:p>
  </w:footnote>
  <w:footnote w:type="continuationSeparator" w:id="0">
    <w:p w14:paraId="3A9D3C21" w14:textId="77777777" w:rsidR="00687793" w:rsidRDefault="00687793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CEE1" w14:textId="60B48E8D" w:rsidR="00CE7772" w:rsidRPr="00C30C58" w:rsidRDefault="00054925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4F81BD" w:themeColor="accent1"/>
      </w:rPr>
      <w:drawing>
        <wp:inline distT="0" distB="0" distL="0" distR="0" wp14:anchorId="553A945D" wp14:editId="435AA201">
          <wp:extent cx="311545" cy="542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8074" cy="58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</w:t>
    </w:r>
    <w:r w:rsidR="00BC62D6">
      <w:rPr>
        <w:color w:val="31849B" w:themeColor="accent5" w:themeShade="BF"/>
      </w:rPr>
      <w:t>Energie</w:t>
    </w:r>
    <w:r w:rsidR="00CE7772" w:rsidRPr="00C30C58">
      <w:rPr>
        <w:color w:val="31849B" w:themeColor="accent5" w:themeShade="BF"/>
      </w:rPr>
      <w:tab/>
    </w:r>
    <w:r w:rsidR="00CE7772" w:rsidRPr="00C30C58">
      <w:rPr>
        <w:color w:val="31849B" w:themeColor="accent5" w:themeShade="BF"/>
      </w:rPr>
      <w:tab/>
    </w:r>
    <w:r w:rsidR="00CE7772">
      <w:rPr>
        <w:color w:val="31849B" w:themeColor="accent5" w:themeShade="BF"/>
      </w:rPr>
      <w:t>Modèle</w:t>
    </w:r>
    <w:r w:rsidR="00CE7772" w:rsidRPr="00C30C58">
      <w:rPr>
        <w:noProof/>
        <w:color w:val="31849B" w:themeColor="accent5" w:themeShade="BF"/>
      </w:rPr>
      <w:t xml:space="preserve"> </w:t>
    </w:r>
  </w:p>
  <w:p w14:paraId="2B8BCA8C" w14:textId="350FC985" w:rsidR="00A70957" w:rsidRPr="00CE7772" w:rsidRDefault="00A70957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2FD1A67"/>
    <w:multiLevelType w:val="hybridMultilevel"/>
    <w:tmpl w:val="C74C60E8"/>
    <w:lvl w:ilvl="0" w:tplc="450A20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7C75D5B"/>
    <w:multiLevelType w:val="hybridMultilevel"/>
    <w:tmpl w:val="AA9EDC84"/>
    <w:lvl w:ilvl="0" w:tplc="9252EE6E">
      <w:start w:val="2"/>
      <w:numFmt w:val="upperLetter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0632"/>
    <w:multiLevelType w:val="hybridMultilevel"/>
    <w:tmpl w:val="00E46288"/>
    <w:lvl w:ilvl="0" w:tplc="CB900368">
      <w:start w:val="1"/>
      <w:numFmt w:val="upperLetter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F70D9"/>
    <w:multiLevelType w:val="hybridMultilevel"/>
    <w:tmpl w:val="7E68CF70"/>
    <w:lvl w:ilvl="0" w:tplc="C4C8C154">
      <w:start w:val="1"/>
      <w:numFmt w:val="upperLetter"/>
      <w:lvlText w:val="%1-"/>
      <w:lvlJc w:val="left"/>
      <w:pPr>
        <w:ind w:left="857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7AE45101"/>
    <w:multiLevelType w:val="hybridMultilevel"/>
    <w:tmpl w:val="93F25680"/>
    <w:lvl w:ilvl="0" w:tplc="576422A6">
      <w:start w:val="1"/>
      <w:numFmt w:val="bullet"/>
      <w:lvlText w:val="-"/>
      <w:lvlJc w:val="left"/>
      <w:pPr>
        <w:ind w:left="5316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24"/>
  </w:num>
  <w:num w:numId="5">
    <w:abstractNumId w:val="13"/>
  </w:num>
  <w:num w:numId="6">
    <w:abstractNumId w:val="15"/>
  </w:num>
  <w:num w:numId="7">
    <w:abstractNumId w:val="21"/>
  </w:num>
  <w:num w:numId="8">
    <w:abstractNumId w:val="1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0"/>
  </w:num>
  <w:num w:numId="17">
    <w:abstractNumId w:val="22"/>
  </w:num>
  <w:num w:numId="18">
    <w:abstractNumId w:val="3"/>
  </w:num>
  <w:num w:numId="19">
    <w:abstractNumId w:val="7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8"/>
  </w:num>
  <w:num w:numId="22">
    <w:abstractNumId w:val="12"/>
  </w:num>
  <w:num w:numId="23">
    <w:abstractNumId w:val="25"/>
  </w:num>
  <w:num w:numId="24">
    <w:abstractNumId w:val="8"/>
  </w:num>
  <w:num w:numId="25">
    <w:abstractNumId w:val="4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4925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7768"/>
    <w:rsid w:val="00101912"/>
    <w:rsid w:val="00102FB1"/>
    <w:rsid w:val="001059E6"/>
    <w:rsid w:val="00105E5C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4246"/>
    <w:rsid w:val="001761E3"/>
    <w:rsid w:val="001841EA"/>
    <w:rsid w:val="001922E0"/>
    <w:rsid w:val="00195FCF"/>
    <w:rsid w:val="001A5526"/>
    <w:rsid w:val="001C0CC5"/>
    <w:rsid w:val="001C66A6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3152B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A68B0"/>
    <w:rsid w:val="002B2C66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6D3F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364C"/>
    <w:rsid w:val="00464FE7"/>
    <w:rsid w:val="00472E00"/>
    <w:rsid w:val="004819B8"/>
    <w:rsid w:val="00486D85"/>
    <w:rsid w:val="0049426C"/>
    <w:rsid w:val="00497124"/>
    <w:rsid w:val="004A7F18"/>
    <w:rsid w:val="004B2126"/>
    <w:rsid w:val="004B31A9"/>
    <w:rsid w:val="004B7710"/>
    <w:rsid w:val="004C0702"/>
    <w:rsid w:val="004D4729"/>
    <w:rsid w:val="004D74CA"/>
    <w:rsid w:val="00516B58"/>
    <w:rsid w:val="00524918"/>
    <w:rsid w:val="00527398"/>
    <w:rsid w:val="00527558"/>
    <w:rsid w:val="005367CD"/>
    <w:rsid w:val="00540519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A5E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26D5F"/>
    <w:rsid w:val="006317E3"/>
    <w:rsid w:val="00632CD2"/>
    <w:rsid w:val="006446E0"/>
    <w:rsid w:val="00657397"/>
    <w:rsid w:val="0066373B"/>
    <w:rsid w:val="00664F99"/>
    <w:rsid w:val="006660E7"/>
    <w:rsid w:val="006701E5"/>
    <w:rsid w:val="00676735"/>
    <w:rsid w:val="00681381"/>
    <w:rsid w:val="00687793"/>
    <w:rsid w:val="0069168D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2604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B6E06"/>
    <w:rsid w:val="007D1272"/>
    <w:rsid w:val="007D5BC3"/>
    <w:rsid w:val="007E2664"/>
    <w:rsid w:val="007E4DA2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81A3D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17540"/>
    <w:rsid w:val="00921648"/>
    <w:rsid w:val="009303F5"/>
    <w:rsid w:val="00933006"/>
    <w:rsid w:val="0093495A"/>
    <w:rsid w:val="009364BB"/>
    <w:rsid w:val="009423A9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262F"/>
    <w:rsid w:val="009B49F8"/>
    <w:rsid w:val="009C49C8"/>
    <w:rsid w:val="009C56AB"/>
    <w:rsid w:val="009D167B"/>
    <w:rsid w:val="009D35AB"/>
    <w:rsid w:val="009D60BB"/>
    <w:rsid w:val="009F013F"/>
    <w:rsid w:val="009F2718"/>
    <w:rsid w:val="009F30FE"/>
    <w:rsid w:val="009F42D5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826BE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1718C"/>
    <w:rsid w:val="00B20297"/>
    <w:rsid w:val="00B2566A"/>
    <w:rsid w:val="00B3165C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2D6"/>
    <w:rsid w:val="00BC66B3"/>
    <w:rsid w:val="00BD6F72"/>
    <w:rsid w:val="00BE3500"/>
    <w:rsid w:val="00BE42E5"/>
    <w:rsid w:val="00BF5D47"/>
    <w:rsid w:val="00C05D7C"/>
    <w:rsid w:val="00C06C89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4233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1364A"/>
    <w:rsid w:val="00E261E1"/>
    <w:rsid w:val="00E27552"/>
    <w:rsid w:val="00E31571"/>
    <w:rsid w:val="00E33CE7"/>
    <w:rsid w:val="00E342DC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0FB4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EF60E1"/>
    <w:rsid w:val="00F0191A"/>
    <w:rsid w:val="00F05409"/>
    <w:rsid w:val="00F230DD"/>
    <w:rsid w:val="00F24DAD"/>
    <w:rsid w:val="00F258B2"/>
    <w:rsid w:val="00F3627F"/>
    <w:rsid w:val="00F40A60"/>
    <w:rsid w:val="00F463DD"/>
    <w:rsid w:val="00F56051"/>
    <w:rsid w:val="00F64B98"/>
    <w:rsid w:val="00F672C7"/>
    <w:rsid w:val="00F706FC"/>
    <w:rsid w:val="00F74DBC"/>
    <w:rsid w:val="00F90DBA"/>
    <w:rsid w:val="00F93FB9"/>
    <w:rsid w:val="00FA0FDC"/>
    <w:rsid w:val="00FA5BA6"/>
    <w:rsid w:val="00FB1081"/>
    <w:rsid w:val="00FC2044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F42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2D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2D5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2D5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B20297"/>
    <w:pPr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4C5E-4E04-4DDF-AE85-517D0EF6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3e modèle</dc:title>
  <dc:creator/>
  <cp:lastModifiedBy>Jacques Vince</cp:lastModifiedBy>
  <cp:revision>13</cp:revision>
  <cp:lastPrinted>2020-01-26T15:53:00Z</cp:lastPrinted>
  <dcterms:created xsi:type="dcterms:W3CDTF">2019-12-29T18:14:00Z</dcterms:created>
  <dcterms:modified xsi:type="dcterms:W3CDTF">2020-01-26T15:53:00Z</dcterms:modified>
</cp:coreProperties>
</file>