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2C1B" w14:textId="3D4469F5" w:rsidR="00D039B3" w:rsidRDefault="006068ED" w:rsidP="00C30C58">
      <w:pPr>
        <w:pStyle w:val="Titre"/>
      </w:pPr>
      <w:r>
        <w:t xml:space="preserve">Modèle </w:t>
      </w:r>
      <w:r w:rsidR="00640BB8">
        <w:t>de l’acoustique</w:t>
      </w:r>
    </w:p>
    <w:p w14:paraId="42A0C660" w14:textId="77777777" w:rsidR="00AA63A6" w:rsidRDefault="00AA63A6" w:rsidP="003233B0">
      <w:pPr>
        <w:rPr>
          <w:rFonts w:ascii="Verdana" w:hAnsi="Verdana"/>
          <w:color w:val="000000" w:themeColor="text1"/>
        </w:rPr>
      </w:pPr>
    </w:p>
    <w:p w14:paraId="2CE71E0D" w14:textId="77777777" w:rsidR="003233B0" w:rsidRPr="00AA63A6" w:rsidRDefault="003233B0" w:rsidP="003233B0">
      <w:pPr>
        <w:rPr>
          <w:rFonts w:ascii="Verdana" w:hAnsi="Verdana"/>
          <w:color w:val="000000" w:themeColor="text1"/>
          <w:szCs w:val="22"/>
        </w:rPr>
      </w:pPr>
      <w:r w:rsidRPr="00AA63A6">
        <w:rPr>
          <w:rFonts w:ascii="Verdana" w:hAnsi="Verdana"/>
          <w:color w:val="000000" w:themeColor="text1"/>
          <w:szCs w:val="22"/>
        </w:rPr>
        <w:t>En tant que sensation auditive, le son est caractérisé, principalement par :</w:t>
      </w:r>
    </w:p>
    <w:p w14:paraId="3978B602" w14:textId="77777777" w:rsidR="003233B0" w:rsidRPr="00AA63A6" w:rsidRDefault="003233B0" w:rsidP="003233B0">
      <w:pPr>
        <w:pStyle w:val="Paragraphedeliste"/>
        <w:numPr>
          <w:ilvl w:val="0"/>
          <w:numId w:val="21"/>
        </w:numPr>
        <w:rPr>
          <w:rFonts w:ascii="Verdana" w:hAnsi="Verdana"/>
          <w:color w:val="000000" w:themeColor="text1"/>
          <w:sz w:val="22"/>
          <w:lang w:val="fr-FR"/>
        </w:rPr>
      </w:pPr>
      <w:proofErr w:type="gramStart"/>
      <w:r w:rsidRPr="00AA63A6">
        <w:rPr>
          <w:rFonts w:ascii="Verdana" w:hAnsi="Verdana"/>
          <w:color w:val="000000" w:themeColor="text1"/>
          <w:sz w:val="22"/>
          <w:lang w:val="fr-FR"/>
        </w:rPr>
        <w:t>sa</w:t>
      </w:r>
      <w:proofErr w:type="gramEnd"/>
      <w:r w:rsidRPr="00AA63A6">
        <w:rPr>
          <w:rFonts w:ascii="Verdana" w:hAnsi="Verdana"/>
          <w:color w:val="000000" w:themeColor="text1"/>
          <w:sz w:val="22"/>
          <w:lang w:val="fr-FR"/>
        </w:rPr>
        <w:t xml:space="preserve"> </w:t>
      </w:r>
      <w:r w:rsidRPr="00AA63A6">
        <w:rPr>
          <w:rFonts w:ascii="Verdana" w:hAnsi="Verdana"/>
          <w:b/>
          <w:color w:val="000000" w:themeColor="text1"/>
          <w:sz w:val="22"/>
          <w:lang w:val="fr-FR"/>
        </w:rPr>
        <w:t>hauteur</w:t>
      </w:r>
      <w:r w:rsidRPr="00AA63A6">
        <w:rPr>
          <w:rFonts w:ascii="Verdana" w:hAnsi="Verdana"/>
          <w:color w:val="000000" w:themeColor="text1"/>
          <w:sz w:val="22"/>
          <w:lang w:val="fr-FR"/>
        </w:rPr>
        <w:t>, c'est à dire le caractère plus ou moins  aigu ou grave ;</w:t>
      </w:r>
    </w:p>
    <w:p w14:paraId="66EB4A09" w14:textId="77777777" w:rsidR="003233B0" w:rsidRPr="00AA63A6" w:rsidRDefault="003233B0" w:rsidP="003233B0">
      <w:pPr>
        <w:pStyle w:val="Paragraphedeliste"/>
        <w:numPr>
          <w:ilvl w:val="0"/>
          <w:numId w:val="21"/>
        </w:numPr>
        <w:rPr>
          <w:rFonts w:ascii="Verdana" w:hAnsi="Verdana"/>
          <w:color w:val="000000" w:themeColor="text1"/>
          <w:sz w:val="22"/>
          <w:lang w:val="fr-FR"/>
        </w:rPr>
      </w:pPr>
      <w:proofErr w:type="gramStart"/>
      <w:r w:rsidRPr="00AA63A6">
        <w:rPr>
          <w:rFonts w:ascii="Verdana" w:hAnsi="Verdana"/>
          <w:color w:val="000000" w:themeColor="text1"/>
          <w:sz w:val="22"/>
          <w:lang w:val="fr-FR"/>
        </w:rPr>
        <w:t>son</w:t>
      </w:r>
      <w:proofErr w:type="gramEnd"/>
      <w:r w:rsidRPr="00AA63A6">
        <w:rPr>
          <w:rFonts w:ascii="Verdana" w:hAnsi="Verdana"/>
          <w:color w:val="000000" w:themeColor="text1"/>
          <w:sz w:val="22"/>
          <w:lang w:val="fr-FR"/>
        </w:rPr>
        <w:t xml:space="preserve"> </w:t>
      </w:r>
      <w:r w:rsidRPr="00AA63A6">
        <w:rPr>
          <w:rFonts w:ascii="Verdana" w:hAnsi="Verdana"/>
          <w:b/>
          <w:color w:val="000000" w:themeColor="text1"/>
          <w:sz w:val="22"/>
          <w:lang w:val="fr-FR"/>
        </w:rPr>
        <w:t>intensité sonore</w:t>
      </w:r>
      <w:r w:rsidRPr="00AA63A6">
        <w:rPr>
          <w:rFonts w:ascii="Verdana" w:hAnsi="Verdana"/>
          <w:color w:val="000000" w:themeColor="text1"/>
          <w:sz w:val="22"/>
          <w:lang w:val="fr-FR"/>
        </w:rPr>
        <w:t>, c'est à dire le caractère plus ou moins fort ou faible ;</w:t>
      </w:r>
    </w:p>
    <w:p w14:paraId="6B8416E8" w14:textId="77777777" w:rsidR="003233B0" w:rsidRPr="00AA63A6" w:rsidRDefault="003233B0" w:rsidP="003233B0">
      <w:pPr>
        <w:pStyle w:val="Paragraphedeliste"/>
        <w:numPr>
          <w:ilvl w:val="0"/>
          <w:numId w:val="21"/>
        </w:numPr>
        <w:rPr>
          <w:rFonts w:ascii="Verdana" w:hAnsi="Verdana"/>
          <w:color w:val="000000" w:themeColor="text1"/>
          <w:sz w:val="22"/>
          <w:lang w:val="fr-FR"/>
        </w:rPr>
      </w:pPr>
      <w:proofErr w:type="gramStart"/>
      <w:r w:rsidRPr="00AA63A6">
        <w:rPr>
          <w:rFonts w:ascii="Verdana" w:hAnsi="Verdana"/>
          <w:color w:val="000000" w:themeColor="text1"/>
          <w:sz w:val="22"/>
          <w:lang w:val="fr-FR"/>
        </w:rPr>
        <w:t>son</w:t>
      </w:r>
      <w:proofErr w:type="gramEnd"/>
      <w:r w:rsidRPr="00AA63A6">
        <w:rPr>
          <w:rFonts w:ascii="Verdana" w:hAnsi="Verdana"/>
          <w:color w:val="000000" w:themeColor="text1"/>
          <w:sz w:val="22"/>
          <w:lang w:val="fr-FR"/>
        </w:rPr>
        <w:t xml:space="preserve"> </w:t>
      </w:r>
      <w:r w:rsidRPr="00AA63A6">
        <w:rPr>
          <w:rFonts w:ascii="Verdana" w:hAnsi="Verdana"/>
          <w:b/>
          <w:color w:val="000000" w:themeColor="text1"/>
          <w:sz w:val="22"/>
          <w:lang w:val="fr-FR"/>
        </w:rPr>
        <w:t>timbre</w:t>
      </w:r>
      <w:r w:rsidRPr="00AA63A6">
        <w:rPr>
          <w:rFonts w:ascii="Verdana" w:hAnsi="Verdana"/>
          <w:color w:val="000000" w:themeColor="text1"/>
          <w:sz w:val="22"/>
          <w:lang w:val="fr-FR"/>
        </w:rPr>
        <w:t>, qui permet de reconnaitre par exemple la voix de quelqu'un ou un instrument.</w:t>
      </w:r>
    </w:p>
    <w:p w14:paraId="456FA1BD" w14:textId="77777777" w:rsidR="003233B0" w:rsidRPr="00AA63A6" w:rsidRDefault="003233B0" w:rsidP="003233B0">
      <w:pPr>
        <w:pStyle w:val="Paragraphedeliste"/>
        <w:ind w:left="1065"/>
        <w:rPr>
          <w:rFonts w:ascii="Verdana" w:hAnsi="Verdana"/>
          <w:color w:val="000000" w:themeColor="text1"/>
          <w:sz w:val="22"/>
          <w:lang w:val="fr-FR"/>
        </w:rPr>
      </w:pPr>
    </w:p>
    <w:p w14:paraId="669CB962" w14:textId="77777777" w:rsidR="003233B0" w:rsidRPr="00AA63A6" w:rsidRDefault="003233B0" w:rsidP="003233B0">
      <w:pPr>
        <w:numPr>
          <w:ilvl w:val="0"/>
          <w:numId w:val="20"/>
        </w:numPr>
        <w:overflowPunct w:val="0"/>
        <w:autoSpaceDE w:val="0"/>
        <w:autoSpaceDN w:val="0"/>
        <w:adjustRightInd w:val="0"/>
        <w:rPr>
          <w:rFonts w:ascii="Verdana" w:hAnsi="Verdana"/>
          <w:color w:val="000000" w:themeColor="text1"/>
          <w:szCs w:val="22"/>
        </w:rPr>
      </w:pPr>
      <w:r w:rsidRPr="00AA63A6">
        <w:rPr>
          <w:rFonts w:ascii="Verdana" w:hAnsi="Verdana"/>
          <w:color w:val="000000" w:themeColor="text1"/>
          <w:szCs w:val="22"/>
        </w:rPr>
        <w:t xml:space="preserve">La </w:t>
      </w:r>
      <w:r w:rsidRPr="00AA63A6">
        <w:rPr>
          <w:rFonts w:ascii="Verdana" w:hAnsi="Verdana"/>
          <w:b/>
          <w:color w:val="000000" w:themeColor="text1"/>
          <w:szCs w:val="22"/>
        </w:rPr>
        <w:t>hauteur d'un</w:t>
      </w:r>
      <w:r w:rsidRPr="00AA63A6">
        <w:rPr>
          <w:rFonts w:ascii="Verdana" w:hAnsi="Verdana"/>
          <w:color w:val="000000" w:themeColor="text1"/>
          <w:szCs w:val="22"/>
        </w:rPr>
        <w:t xml:space="preserve"> </w:t>
      </w:r>
      <w:r w:rsidRPr="00AA63A6">
        <w:rPr>
          <w:rFonts w:ascii="Verdana" w:hAnsi="Verdana"/>
          <w:b/>
          <w:color w:val="000000" w:themeColor="text1"/>
          <w:szCs w:val="22"/>
        </w:rPr>
        <w:t>son</w:t>
      </w:r>
      <w:r w:rsidRPr="00AA63A6">
        <w:rPr>
          <w:rFonts w:ascii="Verdana" w:hAnsi="Verdana"/>
          <w:color w:val="000000" w:themeColor="text1"/>
          <w:szCs w:val="22"/>
        </w:rPr>
        <w:t xml:space="preserve"> est essentiellement liée à la </w:t>
      </w:r>
      <w:r w:rsidRPr="00AA63A6">
        <w:rPr>
          <w:rFonts w:ascii="Verdana" w:hAnsi="Verdana"/>
          <w:b/>
          <w:i/>
          <w:color w:val="000000" w:themeColor="text1"/>
          <w:szCs w:val="22"/>
        </w:rPr>
        <w:t>fréquence</w:t>
      </w:r>
      <w:r w:rsidRPr="00AA63A6">
        <w:rPr>
          <w:rFonts w:ascii="Verdana" w:hAnsi="Verdana"/>
          <w:color w:val="000000" w:themeColor="text1"/>
          <w:szCs w:val="22"/>
        </w:rPr>
        <w:t xml:space="preserve"> de </w:t>
      </w:r>
      <w:r w:rsidRPr="00AA63A6">
        <w:rPr>
          <w:rFonts w:ascii="Verdana" w:hAnsi="Verdana"/>
          <w:b/>
          <w:color w:val="000000" w:themeColor="text1"/>
          <w:szCs w:val="22"/>
        </w:rPr>
        <w:t xml:space="preserve">vibration </w:t>
      </w:r>
      <w:r w:rsidRPr="00AA63A6">
        <w:rPr>
          <w:rFonts w:ascii="Verdana" w:hAnsi="Verdana"/>
          <w:color w:val="000000" w:themeColor="text1"/>
          <w:szCs w:val="22"/>
        </w:rPr>
        <w:t>au niveau de l'oreille.</w:t>
      </w:r>
    </w:p>
    <w:p w14:paraId="2580C9C2" w14:textId="77777777" w:rsidR="003233B0" w:rsidRPr="00AA63A6" w:rsidRDefault="003233B0" w:rsidP="003233B0">
      <w:pPr>
        <w:numPr>
          <w:ilvl w:val="0"/>
          <w:numId w:val="20"/>
        </w:numPr>
        <w:overflowPunct w:val="0"/>
        <w:autoSpaceDE w:val="0"/>
        <w:autoSpaceDN w:val="0"/>
        <w:adjustRightInd w:val="0"/>
        <w:rPr>
          <w:rFonts w:ascii="Verdana" w:hAnsi="Verdana"/>
          <w:color w:val="000000" w:themeColor="text1"/>
          <w:szCs w:val="22"/>
        </w:rPr>
      </w:pPr>
      <w:r w:rsidRPr="00AA63A6">
        <w:rPr>
          <w:rFonts w:ascii="Verdana" w:hAnsi="Verdana"/>
          <w:color w:val="000000" w:themeColor="text1"/>
          <w:szCs w:val="22"/>
        </w:rPr>
        <w:t>L'</w:t>
      </w:r>
      <w:r w:rsidRPr="00AA63A6">
        <w:rPr>
          <w:rFonts w:ascii="Verdana" w:hAnsi="Verdana"/>
          <w:b/>
          <w:color w:val="000000" w:themeColor="text1"/>
          <w:szCs w:val="22"/>
        </w:rPr>
        <w:t>intensité sonore d'un</w:t>
      </w:r>
      <w:r w:rsidRPr="00AA63A6">
        <w:rPr>
          <w:rFonts w:ascii="Verdana" w:hAnsi="Verdana"/>
          <w:color w:val="000000" w:themeColor="text1"/>
          <w:szCs w:val="22"/>
        </w:rPr>
        <w:t xml:space="preserve"> </w:t>
      </w:r>
      <w:r w:rsidRPr="00AA63A6">
        <w:rPr>
          <w:rFonts w:ascii="Verdana" w:hAnsi="Verdana"/>
          <w:b/>
          <w:color w:val="000000" w:themeColor="text1"/>
          <w:szCs w:val="22"/>
        </w:rPr>
        <w:t>son</w:t>
      </w:r>
      <w:r w:rsidRPr="00AA63A6">
        <w:rPr>
          <w:rFonts w:ascii="Verdana" w:hAnsi="Verdana"/>
          <w:color w:val="000000" w:themeColor="text1"/>
          <w:szCs w:val="22"/>
        </w:rPr>
        <w:t xml:space="preserve"> est essentiellement liée à </w:t>
      </w:r>
      <w:r w:rsidRPr="00AA63A6">
        <w:rPr>
          <w:rFonts w:ascii="Verdana" w:hAnsi="Verdana"/>
          <w:b/>
          <w:i/>
          <w:color w:val="000000" w:themeColor="text1"/>
          <w:szCs w:val="22"/>
        </w:rPr>
        <w:t>l'amplitude</w:t>
      </w:r>
      <w:r w:rsidRPr="00AA63A6">
        <w:rPr>
          <w:rFonts w:ascii="Verdana" w:hAnsi="Verdana"/>
          <w:color w:val="000000" w:themeColor="text1"/>
          <w:szCs w:val="22"/>
        </w:rPr>
        <w:t xml:space="preserve"> de </w:t>
      </w:r>
      <w:r w:rsidRPr="00AA63A6">
        <w:rPr>
          <w:rFonts w:ascii="Verdana" w:hAnsi="Verdana"/>
          <w:b/>
          <w:color w:val="000000" w:themeColor="text1"/>
          <w:szCs w:val="22"/>
        </w:rPr>
        <w:t>vibration</w:t>
      </w:r>
      <w:r w:rsidRPr="00AA63A6">
        <w:rPr>
          <w:rFonts w:ascii="Verdana" w:hAnsi="Verdana"/>
          <w:color w:val="000000" w:themeColor="text1"/>
          <w:szCs w:val="22"/>
        </w:rPr>
        <w:t xml:space="preserve"> au niveau de l'oreille.</w:t>
      </w:r>
    </w:p>
    <w:p w14:paraId="58C8D331" w14:textId="77777777" w:rsidR="003233B0" w:rsidRPr="00AA63A6" w:rsidRDefault="003233B0" w:rsidP="003233B0">
      <w:pPr>
        <w:numPr>
          <w:ilvl w:val="0"/>
          <w:numId w:val="20"/>
        </w:numPr>
        <w:overflowPunct w:val="0"/>
        <w:autoSpaceDE w:val="0"/>
        <w:autoSpaceDN w:val="0"/>
        <w:adjustRightInd w:val="0"/>
        <w:rPr>
          <w:rFonts w:ascii="Verdana" w:hAnsi="Verdana"/>
          <w:color w:val="000000" w:themeColor="text1"/>
          <w:szCs w:val="22"/>
        </w:rPr>
      </w:pPr>
      <w:r w:rsidRPr="00AA63A6">
        <w:rPr>
          <w:rFonts w:ascii="Verdana" w:hAnsi="Verdana"/>
          <w:color w:val="000000" w:themeColor="text1"/>
          <w:szCs w:val="22"/>
        </w:rPr>
        <w:t xml:space="preserve">Le </w:t>
      </w:r>
      <w:r w:rsidRPr="00AA63A6">
        <w:rPr>
          <w:rFonts w:ascii="Verdana" w:hAnsi="Verdana"/>
          <w:b/>
          <w:color w:val="000000" w:themeColor="text1"/>
          <w:szCs w:val="22"/>
        </w:rPr>
        <w:t>timbre</w:t>
      </w:r>
      <w:r w:rsidRPr="00AA63A6">
        <w:rPr>
          <w:rFonts w:ascii="Verdana" w:hAnsi="Verdana"/>
          <w:color w:val="000000" w:themeColor="text1"/>
          <w:szCs w:val="22"/>
        </w:rPr>
        <w:t xml:space="preserve"> est essentiellement lié à la forme du signal périodique.</w:t>
      </w:r>
      <w:r w:rsidRPr="00AA63A6">
        <w:rPr>
          <w:rFonts w:ascii="Verdana" w:hAnsi="Verdana"/>
          <w:color w:val="FF0000"/>
          <w:szCs w:val="22"/>
        </w:rPr>
        <w:t xml:space="preserve"> </w:t>
      </w:r>
    </w:p>
    <w:p w14:paraId="2B5AF617" w14:textId="77777777" w:rsidR="003233B0" w:rsidRPr="00AA63A6" w:rsidRDefault="003233B0" w:rsidP="003233B0">
      <w:pPr>
        <w:rPr>
          <w:rFonts w:ascii="Verdana" w:hAnsi="Verdana"/>
          <w:color w:val="000000" w:themeColor="text1"/>
          <w:szCs w:val="22"/>
        </w:rPr>
      </w:pPr>
    </w:p>
    <w:p w14:paraId="5B9F8A6C" w14:textId="77777777" w:rsidR="003233B0" w:rsidRPr="00AA63A6" w:rsidRDefault="003233B0" w:rsidP="003233B0">
      <w:pPr>
        <w:rPr>
          <w:rFonts w:ascii="Verdana" w:hAnsi="Verdana"/>
          <w:color w:val="000000" w:themeColor="text1"/>
          <w:szCs w:val="22"/>
        </w:rPr>
      </w:pPr>
      <w:r w:rsidRPr="00AA63A6">
        <w:rPr>
          <w:noProof/>
          <w:szCs w:val="22"/>
        </w:rPr>
        <w:drawing>
          <wp:anchor distT="0" distB="0" distL="114300" distR="114300" simplePos="0" relativeHeight="251658240" behindDoc="0" locked="0" layoutInCell="1" allowOverlap="1" wp14:anchorId="753FD350" wp14:editId="2C9A9CB3">
            <wp:simplePos x="0" y="0"/>
            <wp:positionH relativeFrom="column">
              <wp:posOffset>4665583</wp:posOffset>
            </wp:positionH>
            <wp:positionV relativeFrom="paragraph">
              <wp:posOffset>105780</wp:posOffset>
            </wp:positionV>
            <wp:extent cx="2103120" cy="71564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03120" cy="715645"/>
                    </a:xfrm>
                    <a:prstGeom prst="rect">
                      <a:avLst/>
                    </a:prstGeom>
                  </pic:spPr>
                </pic:pic>
              </a:graphicData>
            </a:graphic>
            <wp14:sizeRelH relativeFrom="margin">
              <wp14:pctWidth>0</wp14:pctWidth>
            </wp14:sizeRelH>
            <wp14:sizeRelV relativeFrom="margin">
              <wp14:pctHeight>0</wp14:pctHeight>
            </wp14:sizeRelV>
          </wp:anchor>
        </w:drawing>
      </w:r>
      <w:r w:rsidRPr="00AA63A6">
        <w:rPr>
          <w:rFonts w:ascii="Verdana" w:hAnsi="Verdana"/>
          <w:color w:val="000000" w:themeColor="text1"/>
          <w:szCs w:val="22"/>
        </w:rPr>
        <w:t xml:space="preserve">Pour une même fréquence, la vibration peut se faire avec un déplacement plus ou moins grand : c'est ce qui est caractérisé par l'amplitude de vibration. </w:t>
      </w:r>
    </w:p>
    <w:p w14:paraId="128E48AC" w14:textId="77777777" w:rsidR="003233B0" w:rsidRPr="00AA63A6" w:rsidRDefault="003233B0" w:rsidP="003233B0">
      <w:pPr>
        <w:rPr>
          <w:rFonts w:ascii="Verdana" w:hAnsi="Verdana"/>
          <w:color w:val="000000" w:themeColor="text1"/>
          <w:szCs w:val="22"/>
        </w:rPr>
      </w:pPr>
      <w:r w:rsidRPr="00AA63A6">
        <w:rPr>
          <w:rFonts w:ascii="Verdana" w:hAnsi="Verdana"/>
          <w:color w:val="000000" w:themeColor="text1"/>
          <w:szCs w:val="22"/>
        </w:rPr>
        <w:t>Fréquence, amplitude, et forme du signal sont indépendants les uns des autres.</w:t>
      </w:r>
      <w:r w:rsidRPr="00AA63A6">
        <w:rPr>
          <w:rFonts w:ascii="Palatino" w:hAnsi="Palatino"/>
          <w:szCs w:val="22"/>
        </w:rPr>
        <w:t xml:space="preserve"> </w:t>
      </w:r>
    </w:p>
    <w:p w14:paraId="7786B67D" w14:textId="77777777" w:rsidR="003233B0" w:rsidRPr="00AA63A6" w:rsidRDefault="003233B0" w:rsidP="003233B0">
      <w:pPr>
        <w:pStyle w:val="Physique"/>
        <w:pBdr>
          <w:top w:val="none" w:sz="0" w:space="0" w:color="auto"/>
          <w:left w:val="none" w:sz="0" w:space="0" w:color="auto"/>
          <w:bottom w:val="none" w:sz="0" w:space="0" w:color="auto"/>
          <w:right w:val="none" w:sz="0" w:space="0" w:color="auto"/>
        </w:pBdr>
        <w:jc w:val="center"/>
        <w:rPr>
          <w:szCs w:val="22"/>
        </w:rPr>
      </w:pPr>
    </w:p>
    <w:p w14:paraId="0613C89C" w14:textId="77777777" w:rsidR="003207EB" w:rsidRPr="00AA63A6" w:rsidRDefault="003207EB" w:rsidP="003207EB">
      <w:pPr>
        <w:rPr>
          <w:rFonts w:ascii="Verdana" w:hAnsi="Verdana"/>
          <w:color w:val="000000" w:themeColor="text1"/>
          <w:szCs w:val="22"/>
        </w:rPr>
      </w:pPr>
      <w:r w:rsidRPr="00AA63A6">
        <w:rPr>
          <w:rFonts w:ascii="Verdana" w:hAnsi="Verdana"/>
          <w:color w:val="000000" w:themeColor="text1"/>
          <w:szCs w:val="22"/>
        </w:rPr>
        <w:t>Même si les limites de fréquence dépendent de l'individu, on considère souvent que les fréquences des sons audibles sont comprises entre 20 Hz et 20 kHz.</w:t>
      </w:r>
    </w:p>
    <w:p w14:paraId="4003AB10" w14:textId="77777777" w:rsidR="003207EB" w:rsidRPr="00AA63A6" w:rsidRDefault="003207EB" w:rsidP="003207EB">
      <w:pPr>
        <w:jc w:val="center"/>
        <w:rPr>
          <w:rFonts w:ascii="Verdana" w:hAnsi="Verdana"/>
          <w:color w:val="000000" w:themeColor="text1"/>
          <w:szCs w:val="22"/>
        </w:rPr>
      </w:pPr>
      <w:r w:rsidRPr="00AA63A6">
        <w:rPr>
          <w:noProof/>
          <w:szCs w:val="22"/>
        </w:rPr>
        <w:drawing>
          <wp:inline distT="0" distB="0" distL="0" distR="0" wp14:anchorId="427A4396" wp14:editId="677FB30C">
            <wp:extent cx="5759450" cy="796012"/>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9450" cy="796012"/>
                    </a:xfrm>
                    <a:prstGeom prst="rect">
                      <a:avLst/>
                    </a:prstGeom>
                  </pic:spPr>
                </pic:pic>
              </a:graphicData>
            </a:graphic>
          </wp:inline>
        </w:drawing>
      </w:r>
    </w:p>
    <w:p w14:paraId="67C66CF6" w14:textId="77777777" w:rsidR="003233B0" w:rsidRPr="00AA63A6" w:rsidRDefault="003233B0" w:rsidP="003233B0">
      <w:pPr>
        <w:rPr>
          <w:rFonts w:ascii="Verdana" w:hAnsi="Verdana"/>
          <w:color w:val="000000" w:themeColor="text1"/>
          <w:szCs w:val="22"/>
        </w:rPr>
      </w:pPr>
      <w:r w:rsidRPr="00AA63A6">
        <w:rPr>
          <w:rFonts w:ascii="Verdana" w:hAnsi="Verdana"/>
          <w:color w:val="000000" w:themeColor="text1"/>
          <w:szCs w:val="22"/>
        </w:rPr>
        <w:t>Si la fréquence est trop faible, le son n'est plus audible : c'est un infrason.</w:t>
      </w:r>
    </w:p>
    <w:p w14:paraId="424F05A4" w14:textId="77777777" w:rsidR="003233B0" w:rsidRPr="00AA63A6" w:rsidRDefault="003233B0" w:rsidP="003233B0">
      <w:pPr>
        <w:rPr>
          <w:rFonts w:ascii="Verdana" w:hAnsi="Verdana"/>
          <w:color w:val="000000" w:themeColor="text1"/>
          <w:szCs w:val="22"/>
        </w:rPr>
      </w:pPr>
      <w:r w:rsidRPr="00AA63A6">
        <w:rPr>
          <w:rFonts w:ascii="Verdana" w:hAnsi="Verdana"/>
          <w:color w:val="000000" w:themeColor="text1"/>
          <w:szCs w:val="22"/>
        </w:rPr>
        <w:t>Si la fréquence est trop grande, le son n'est plus audible : c'est un ultrason.</w:t>
      </w:r>
    </w:p>
    <w:p w14:paraId="6C982A1C" w14:textId="77777777" w:rsidR="003233B0" w:rsidRPr="00AA63A6" w:rsidRDefault="003233B0" w:rsidP="003233B0">
      <w:pPr>
        <w:rPr>
          <w:rFonts w:ascii="Verdana" w:hAnsi="Verdana"/>
          <w:color w:val="000000" w:themeColor="text1"/>
          <w:szCs w:val="22"/>
        </w:rPr>
      </w:pPr>
    </w:p>
    <w:p w14:paraId="24946398" w14:textId="77777777" w:rsidR="00AA63A6" w:rsidRPr="00AA63A6" w:rsidRDefault="00AA63A6" w:rsidP="003233B0">
      <w:pPr>
        <w:rPr>
          <w:rFonts w:ascii="Verdana" w:hAnsi="Verdana"/>
          <w:b/>
          <w:color w:val="000000" w:themeColor="text1"/>
          <w:szCs w:val="22"/>
        </w:rPr>
      </w:pPr>
    </w:p>
    <w:p w14:paraId="6BBD7597" w14:textId="641F9CB6" w:rsidR="003233B0" w:rsidRPr="00AA63A6" w:rsidRDefault="003233B0" w:rsidP="003233B0">
      <w:pPr>
        <w:rPr>
          <w:rFonts w:ascii="Verdana" w:hAnsi="Verdana"/>
          <w:color w:val="FF0000"/>
          <w:szCs w:val="22"/>
        </w:rPr>
      </w:pPr>
      <w:r w:rsidRPr="00AA63A6">
        <w:rPr>
          <w:rFonts w:ascii="Verdana" w:hAnsi="Verdana"/>
          <w:b/>
          <w:color w:val="000000" w:themeColor="text1"/>
          <w:szCs w:val="22"/>
        </w:rPr>
        <w:t>Le niveau d'intensité sonore</w:t>
      </w:r>
      <w:r w:rsidRPr="00AA63A6">
        <w:rPr>
          <w:rFonts w:ascii="Verdana" w:hAnsi="Verdana"/>
          <w:color w:val="000000" w:themeColor="text1"/>
          <w:szCs w:val="22"/>
        </w:rPr>
        <w:t xml:space="preserve"> est une grandeur physique liée à l'intensité sonore mais qui indique mieux que l'intensité sonore ce que perçoit l'oreille. Son unité est le décibel (symbole dB). Des sons de trop grand niveau d'intensité sonore peuvent être dangereux. </w:t>
      </w:r>
    </w:p>
    <w:p w14:paraId="5E55049C" w14:textId="77777777" w:rsidR="003233B0" w:rsidRPr="00AA63A6" w:rsidRDefault="00AA63A6" w:rsidP="00AA63A6">
      <w:pPr>
        <w:jc w:val="center"/>
        <w:rPr>
          <w:rFonts w:ascii="Verdana" w:hAnsi="Verdana"/>
          <w:color w:val="FF0000"/>
          <w:szCs w:val="22"/>
        </w:rPr>
      </w:pPr>
      <w:r w:rsidRPr="00AA63A6">
        <w:rPr>
          <w:rFonts w:ascii="Comic Sans MS" w:hAnsi="Comic Sans MS"/>
          <w:b/>
          <w:bCs/>
          <w:i/>
          <w:iCs/>
          <w:noProof/>
          <w:color w:val="000000"/>
          <w:szCs w:val="22"/>
        </w:rPr>
        <w:drawing>
          <wp:inline distT="0" distB="0" distL="0" distR="0" wp14:anchorId="2904C03B" wp14:editId="364F6E5A">
            <wp:extent cx="4392000" cy="2789234"/>
            <wp:effectExtent l="0" t="0" r="0" b="0"/>
            <wp:docPr id="4" name="Image 4" descr="https://lh3.googleusercontent.com/LBwxWSyXPSbp5-Za2zruOWoebc1Zgt-C5Qh8ysc8M_ZhhAimIfPDij8OM100KzlhAdM_d_19H_PLsPCJGRtjkEPVuJjjQZ7BhXTL7Mvaj6ezyR83Jeiq3TPmvG2mTN9DH6LQh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LBwxWSyXPSbp5-Za2zruOWoebc1Zgt-C5Qh8ysc8M_ZhhAimIfPDij8OM100KzlhAdM_d_19H_PLsPCJGRtjkEPVuJjjQZ7BhXTL7Mvaj6ezyR83Jeiq3TPmvG2mTN9DH6LQh15c"/>
                    <pic:cNvPicPr>
                      <a:picLocks noChangeAspect="1" noChangeArrowheads="1"/>
                    </pic:cNvPicPr>
                  </pic:nvPicPr>
                  <pic:blipFill rotWithShape="1">
                    <a:blip r:embed="rId10">
                      <a:extLst>
                        <a:ext uri="{28A0092B-C50C-407E-A947-70E740481C1C}">
                          <a14:useLocalDpi xmlns:a14="http://schemas.microsoft.com/office/drawing/2010/main" val="0"/>
                        </a:ext>
                      </a:extLst>
                    </a:blip>
                    <a:srcRect t="4211" b="3769"/>
                    <a:stretch/>
                  </pic:blipFill>
                  <pic:spPr bwMode="auto">
                    <a:xfrm>
                      <a:off x="0" y="0"/>
                      <a:ext cx="4392000" cy="2789234"/>
                    </a:xfrm>
                    <a:prstGeom prst="rect">
                      <a:avLst/>
                    </a:prstGeom>
                    <a:noFill/>
                    <a:ln>
                      <a:noFill/>
                    </a:ln>
                    <a:extLst>
                      <a:ext uri="{53640926-AAD7-44D8-BBD7-CCE9431645EC}">
                        <a14:shadowObscured xmlns:a14="http://schemas.microsoft.com/office/drawing/2010/main"/>
                      </a:ext>
                    </a:extLst>
                  </pic:spPr>
                </pic:pic>
              </a:graphicData>
            </a:graphic>
          </wp:inline>
        </w:drawing>
      </w:r>
    </w:p>
    <w:p w14:paraId="7E9EBE18" w14:textId="77777777" w:rsidR="003233B0" w:rsidRPr="00AA63A6" w:rsidRDefault="00AA63A6" w:rsidP="003233B0">
      <w:pPr>
        <w:overflowPunct w:val="0"/>
        <w:autoSpaceDE w:val="0"/>
        <w:autoSpaceDN w:val="0"/>
        <w:adjustRightInd w:val="0"/>
        <w:textAlignment w:val="baseline"/>
        <w:rPr>
          <w:rFonts w:ascii="Verdana" w:hAnsi="Verdana"/>
          <w:szCs w:val="22"/>
        </w:rPr>
      </w:pPr>
      <w:r w:rsidRPr="00AA63A6">
        <w:rPr>
          <w:rFonts w:ascii="Verdana" w:hAnsi="Verdana"/>
          <w:color w:val="FF0000"/>
          <w:szCs w:val="22"/>
        </w:rPr>
        <w:t xml:space="preserve"> </w:t>
      </w:r>
      <w:bookmarkStart w:id="0" w:name="_GoBack"/>
      <w:bookmarkEnd w:id="0"/>
    </w:p>
    <w:sectPr w:rsidR="003233B0" w:rsidRPr="00AA63A6" w:rsidSect="00C30C58">
      <w:headerReference w:type="default" r:id="rId11"/>
      <w:footerReference w:type="default" r:id="rId12"/>
      <w:type w:val="continuous"/>
      <w:pgSz w:w="11907" w:h="16840" w:code="9"/>
      <w:pgMar w:top="568" w:right="708" w:bottom="142" w:left="142" w:header="419" w:footer="376"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6949" w14:textId="77777777" w:rsidR="004E05BE" w:rsidRDefault="004E05BE" w:rsidP="00C30C58">
      <w:r>
        <w:separator/>
      </w:r>
    </w:p>
  </w:endnote>
  <w:endnote w:type="continuationSeparator" w:id="0">
    <w:p w14:paraId="62C9809A" w14:textId="77777777" w:rsidR="004E05BE" w:rsidRDefault="004E05BE" w:rsidP="00C3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E118" w14:textId="77777777" w:rsidR="00A70957" w:rsidRPr="00C30C58" w:rsidRDefault="0049426C" w:rsidP="00C30C58">
    <w:pPr>
      <w:pStyle w:val="Pieddepage"/>
      <w:pBdr>
        <w:top w:val="single" w:sz="4" w:space="1" w:color="auto"/>
      </w:pBdr>
      <w:tabs>
        <w:tab w:val="clear" w:pos="9072"/>
        <w:tab w:val="right" w:pos="10490"/>
      </w:tabs>
      <w:rPr>
        <w:rFonts w:ascii="Century Schoolbook" w:hAnsi="Century Schoolbook"/>
        <w:color w:val="31849B" w:themeColor="accent5" w:themeShade="BF"/>
        <w:sz w:val="16"/>
      </w:rPr>
    </w:pPr>
    <w:r w:rsidRPr="00C30C58">
      <w:rPr>
        <w:noProof/>
        <w:color w:val="31849B" w:themeColor="accent5" w:themeShade="BF"/>
      </w:rPr>
      <w:drawing>
        <wp:inline distT="0" distB="0" distL="0" distR="0" wp14:anchorId="27D6ED8D" wp14:editId="7B640B38">
          <wp:extent cx="1449237" cy="340997"/>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9509" cy="345767"/>
                  </a:xfrm>
                  <a:prstGeom prst="rect">
                    <a:avLst/>
                  </a:prstGeom>
                </pic:spPr>
              </pic:pic>
            </a:graphicData>
          </a:graphic>
        </wp:inline>
      </w:drawing>
    </w:r>
    <w:r w:rsidR="00A70957" w:rsidRPr="00C30C58">
      <w:rPr>
        <w:rFonts w:ascii="Century Schoolbook" w:hAnsi="Century Schoolbook"/>
        <w:color w:val="31849B" w:themeColor="accent5" w:themeShade="BF"/>
        <w:sz w:val="16"/>
      </w:rPr>
      <w:tab/>
    </w:r>
    <w:r w:rsidR="00A70957" w:rsidRPr="00C30C58">
      <w:rPr>
        <w:rFonts w:ascii="Century Schoolbook" w:hAnsi="Century Schoolbook"/>
        <w:color w:val="31849B" w:themeColor="accent5" w:themeShade="BF"/>
        <w:sz w:val="16"/>
      </w:rPr>
      <w:tab/>
    </w:r>
    <w:proofErr w:type="gramStart"/>
    <w:r w:rsidRPr="00C30C58">
      <w:rPr>
        <w:color w:val="31849B" w:themeColor="accent5" w:themeShade="BF"/>
      </w:rPr>
      <w:t>classe</w:t>
    </w:r>
    <w:proofErr w:type="gramEnd"/>
    <w:r w:rsidRPr="00C30C58">
      <w:rPr>
        <w:color w:val="31849B" w:themeColor="accent5" w:themeShade="BF"/>
      </w:rPr>
      <w:t xml:space="preserve"> de </w:t>
    </w:r>
    <w:r w:rsidR="00A70957" w:rsidRPr="00C30C58">
      <w:rPr>
        <w:color w:val="31849B" w:themeColor="accent5" w:themeShade="BF"/>
      </w:rPr>
      <w:t>seconde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B9D9" w14:textId="77777777" w:rsidR="004E05BE" w:rsidRDefault="004E05BE" w:rsidP="00C30C58">
      <w:r>
        <w:separator/>
      </w:r>
    </w:p>
  </w:footnote>
  <w:footnote w:type="continuationSeparator" w:id="0">
    <w:p w14:paraId="30EF8617" w14:textId="77777777" w:rsidR="004E05BE" w:rsidRDefault="004E05BE" w:rsidP="00C3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0D50" w14:textId="7E238468" w:rsidR="00A70957" w:rsidRPr="00C30C58" w:rsidRDefault="005E16DF" w:rsidP="00C30C58">
    <w:pPr>
      <w:pStyle w:val="En-tte"/>
      <w:pBdr>
        <w:bottom w:val="single" w:sz="4" w:space="1" w:color="auto"/>
      </w:pBdr>
      <w:tabs>
        <w:tab w:val="clear" w:pos="4536"/>
        <w:tab w:val="clear" w:pos="9072"/>
        <w:tab w:val="center" w:pos="5103"/>
        <w:tab w:val="right" w:pos="10490"/>
      </w:tabs>
      <w:rPr>
        <w:color w:val="31849B" w:themeColor="accent5" w:themeShade="BF"/>
      </w:rPr>
    </w:pPr>
    <w:r w:rsidRPr="00C30C58">
      <w:rPr>
        <w:noProof/>
        <w:color w:val="31849B" w:themeColor="accent5" w:themeShade="BF"/>
        <w:sz w:val="36"/>
      </w:rPr>
      <w:drawing>
        <wp:inline distT="0" distB="0" distL="0" distR="0" wp14:anchorId="47349FDC" wp14:editId="48E582C7">
          <wp:extent cx="396815" cy="357134"/>
          <wp:effectExtent l="0" t="0" r="381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2938" cy="362645"/>
                  </a:xfrm>
                  <a:prstGeom prst="rect">
                    <a:avLst/>
                  </a:prstGeom>
                </pic:spPr>
              </pic:pic>
            </a:graphicData>
          </a:graphic>
        </wp:inline>
      </w:drawing>
    </w:r>
    <w:r w:rsidR="005B0CA2">
      <w:rPr>
        <w:color w:val="31849B" w:themeColor="accent5" w:themeShade="BF"/>
      </w:rPr>
      <w:t>Emission et perception d’un son</w:t>
    </w:r>
    <w:r w:rsidR="00BC1515" w:rsidRPr="00C30C58">
      <w:rPr>
        <w:color w:val="31849B" w:themeColor="accent5" w:themeShade="BF"/>
      </w:rPr>
      <w:tab/>
    </w:r>
    <w:r w:rsidR="00BC1515" w:rsidRPr="00C30C58">
      <w:rPr>
        <w:color w:val="31849B" w:themeColor="accent5" w:themeShade="BF"/>
      </w:rPr>
      <w:tab/>
      <w:t xml:space="preserve">Chapitre </w:t>
    </w:r>
    <w:r w:rsidR="00640BB8">
      <w:rPr>
        <w:color w:val="31849B" w:themeColor="accent5" w:themeShade="BF"/>
      </w:rPr>
      <w:t xml:space="preserve">3 </w:t>
    </w:r>
    <w:r w:rsidR="00835183" w:rsidRPr="00C30C58">
      <w:rPr>
        <w:color w:val="31849B" w:themeColor="accent5" w:themeShade="BF"/>
      </w:rPr>
      <w:t xml:space="preserve">- </w:t>
    </w:r>
    <w:r w:rsidR="006068ED">
      <w:rPr>
        <w:color w:val="31849B" w:themeColor="accent5" w:themeShade="BF"/>
      </w:rPr>
      <w:t>Modèle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14BD7A"/>
    <w:lvl w:ilvl="0">
      <w:numFmt w:val="bullet"/>
      <w:lvlText w:val="*"/>
      <w:lvlJc w:val="left"/>
      <w:pPr>
        <w:ind w:left="0" w:firstLine="0"/>
      </w:pPr>
    </w:lvl>
  </w:abstractNum>
  <w:abstractNum w:abstractNumId="1" w15:restartNumberingAfterBreak="0">
    <w:nsid w:val="012E6F23"/>
    <w:multiLevelType w:val="hybridMultilevel"/>
    <w:tmpl w:val="8684119A"/>
    <w:lvl w:ilvl="0" w:tplc="0C36F52E">
      <w:start w:val="1"/>
      <w:numFmt w:val="lowerLetter"/>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 w15:restartNumberingAfterBreak="0">
    <w:nsid w:val="155919A5"/>
    <w:multiLevelType w:val="hybridMultilevel"/>
    <w:tmpl w:val="01D484B4"/>
    <w:lvl w:ilvl="0" w:tplc="040C000B">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3" w15:restartNumberingAfterBreak="0">
    <w:nsid w:val="19B7375D"/>
    <w:multiLevelType w:val="hybridMultilevel"/>
    <w:tmpl w:val="048A97B8"/>
    <w:lvl w:ilvl="0" w:tplc="4A0AB68E">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A347966"/>
    <w:multiLevelType w:val="hybridMultilevel"/>
    <w:tmpl w:val="86E8113A"/>
    <w:lvl w:ilvl="0" w:tplc="5F76C306">
      <w:start w:val="1"/>
      <w:numFmt w:val="bullet"/>
      <w:lvlText w:val=""/>
      <w:lvlJc w:val="left"/>
      <w:pPr>
        <w:ind w:left="720" w:hanging="360"/>
      </w:pPr>
      <w:rPr>
        <w:rFonts w:ascii="Wingdings 2" w:hAnsi="Wingdings 2"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E072E2"/>
    <w:multiLevelType w:val="hybridMultilevel"/>
    <w:tmpl w:val="5560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B1F9A"/>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318C0D28"/>
    <w:multiLevelType w:val="hybridMultilevel"/>
    <w:tmpl w:val="8FBA4712"/>
    <w:lvl w:ilvl="0" w:tplc="4A6EF3FC">
      <w:numFmt w:val="bullet"/>
      <w:lvlText w:val="-"/>
      <w:lvlJc w:val="left"/>
      <w:pPr>
        <w:ind w:left="1060" w:hanging="360"/>
      </w:pPr>
      <w:rPr>
        <w:rFonts w:ascii="Century Schoolbook" w:eastAsia="Times New Roman" w:hAnsi="Century Schoolbook"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34696360"/>
    <w:multiLevelType w:val="hybridMultilevel"/>
    <w:tmpl w:val="F614E466"/>
    <w:lvl w:ilvl="0" w:tplc="040C000D">
      <w:start w:val="1"/>
      <w:numFmt w:val="bullet"/>
      <w:lvlText w:val=""/>
      <w:lvlJc w:val="left"/>
      <w:pPr>
        <w:tabs>
          <w:tab w:val="num" w:pos="1080"/>
        </w:tabs>
        <w:ind w:left="1080" w:hanging="360"/>
      </w:pPr>
      <w:rPr>
        <w:rFonts w:ascii="Wingdings" w:hAnsi="Wingdings" w:cs="Wingdings" w:hint="default"/>
      </w:rPr>
    </w:lvl>
    <w:lvl w:ilvl="1" w:tplc="E3E0C186">
      <w:start w:val="1"/>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eastAsia="Times New Roman"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eastAsia="Times New Roman"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9831966"/>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15:restartNumberingAfterBreak="0">
    <w:nsid w:val="3BED2B7A"/>
    <w:multiLevelType w:val="hybridMultilevel"/>
    <w:tmpl w:val="50DA0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5E2B3E"/>
    <w:multiLevelType w:val="hybridMultilevel"/>
    <w:tmpl w:val="66DCA182"/>
    <w:lvl w:ilvl="0" w:tplc="D298976E">
      <w:start w:val="1"/>
      <w:numFmt w:val="bullet"/>
      <w:lvlText w:val=""/>
      <w:lvlJc w:val="left"/>
      <w:pPr>
        <w:tabs>
          <w:tab w:val="num" w:pos="51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6545"/>
    <w:multiLevelType w:val="hybridMultilevel"/>
    <w:tmpl w:val="9C169CD4"/>
    <w:lvl w:ilvl="0" w:tplc="040C000B">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9D5FFB"/>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15:restartNumberingAfterBreak="0">
    <w:nsid w:val="41E2360C"/>
    <w:multiLevelType w:val="hybridMultilevel"/>
    <w:tmpl w:val="D96E006C"/>
    <w:lvl w:ilvl="0" w:tplc="75887654">
      <w:numFmt w:val="bullet"/>
      <w:lvlText w:val="-"/>
      <w:lvlJc w:val="left"/>
      <w:pPr>
        <w:ind w:left="1065" w:hanging="360"/>
      </w:pPr>
      <w:rPr>
        <w:rFonts w:ascii="Verdana" w:eastAsia="Times New Roman"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4C772E91"/>
    <w:multiLevelType w:val="hybridMultilevel"/>
    <w:tmpl w:val="54D4D8F6"/>
    <w:lvl w:ilvl="0" w:tplc="806C535A">
      <w:start w:val="1"/>
      <w:numFmt w:val="decimal"/>
      <w:lvlText w:val="%1)"/>
      <w:legacy w:legacy="1" w:legacySpace="0" w:legacyIndent="283"/>
      <w:lvlJc w:val="left"/>
      <w:pPr>
        <w:ind w:left="566" w:hanging="283"/>
      </w:p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16" w15:restartNumberingAfterBreak="0">
    <w:nsid w:val="4D4B0D6E"/>
    <w:multiLevelType w:val="hybridMultilevel"/>
    <w:tmpl w:val="BB1C9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F80533"/>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15:restartNumberingAfterBreak="0">
    <w:nsid w:val="588B04F3"/>
    <w:multiLevelType w:val="hybridMultilevel"/>
    <w:tmpl w:val="3DF2F08C"/>
    <w:lvl w:ilvl="0" w:tplc="B0D437A6">
      <w:start w:val="1"/>
      <w:numFmt w:val="bullet"/>
      <w:lvlText w:val="-"/>
      <w:lvlJc w:val="left"/>
      <w:pPr>
        <w:ind w:left="1071" w:hanging="360"/>
      </w:pPr>
      <w:rPr>
        <w:rFonts w:ascii="Century Schoolbook" w:eastAsia="Times New Roman" w:hAnsi="Century Schoolbook" w:cs="ArialMT"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9" w15:restartNumberingAfterBreak="0">
    <w:nsid w:val="599861B0"/>
    <w:multiLevelType w:val="hybridMultilevel"/>
    <w:tmpl w:val="128A83EC"/>
    <w:lvl w:ilvl="0" w:tplc="C5DE6936">
      <w:start w:val="1"/>
      <w:numFmt w:val="decimal"/>
      <w:lvlText w:val="%1)"/>
      <w:lvlJc w:val="left"/>
      <w:pPr>
        <w:tabs>
          <w:tab w:val="num" w:pos="360"/>
        </w:tabs>
        <w:ind w:left="36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F296B5C"/>
    <w:multiLevelType w:val="hybridMultilevel"/>
    <w:tmpl w:val="54D4D8F6"/>
    <w:lvl w:ilvl="0" w:tplc="806C535A">
      <w:start w:val="1"/>
      <w:numFmt w:val="decimal"/>
      <w:lvlText w:val="%1)"/>
      <w:legacy w:legacy="1" w:legacySpace="0" w:legacyIndent="283"/>
      <w:lvlJc w:val="left"/>
      <w:pPr>
        <w:ind w:left="566" w:hanging="283"/>
      </w:p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num w:numId="1">
    <w:abstractNumId w:val="15"/>
  </w:num>
  <w:num w:numId="2">
    <w:abstractNumId w:val="19"/>
  </w:num>
  <w:num w:numId="3">
    <w:abstractNumId w:val="3"/>
  </w:num>
  <w:num w:numId="4">
    <w:abstractNumId w:val="20"/>
  </w:num>
  <w:num w:numId="5">
    <w:abstractNumId w:val="9"/>
  </w:num>
  <w:num w:numId="6">
    <w:abstractNumId w:val="11"/>
  </w:num>
  <w:num w:numId="7">
    <w:abstractNumId w:val="17"/>
  </w:num>
  <w:num w:numId="8">
    <w:abstractNumId w:val="1"/>
  </w:num>
  <w:num w:numId="9">
    <w:abstractNumId w:val="6"/>
  </w:num>
  <w:num w:numId="10">
    <w:abstractNumId w:val="13"/>
  </w:num>
  <w:num w:numId="11">
    <w:abstractNumId w:val="8"/>
  </w:num>
  <w:num w:numId="12">
    <w:abstractNumId w:val="4"/>
  </w:num>
  <w:num w:numId="13">
    <w:abstractNumId w:val="10"/>
  </w:num>
  <w:num w:numId="14">
    <w:abstractNumId w:val="12"/>
  </w:num>
  <w:num w:numId="15">
    <w:abstractNumId w:val="7"/>
  </w:num>
  <w:num w:numId="16">
    <w:abstractNumId w:val="16"/>
  </w:num>
  <w:num w:numId="17">
    <w:abstractNumId w:val="18"/>
  </w:num>
  <w:num w:numId="18">
    <w:abstractNumId w:val="2"/>
  </w:num>
  <w:num w:numId="19">
    <w:abstractNumId w:val="5"/>
  </w:num>
  <w:num w:numId="20">
    <w:abstractNumId w:val="0"/>
    <w:lvlOverride w:ilvl="0">
      <w:lvl w:ilvl="0">
        <w:numFmt w:val="decimal"/>
        <w:lvlText w:val=""/>
        <w:legacy w:legacy="1" w:legacySpace="0" w:legacyIndent="283"/>
        <w:lvlJc w:val="left"/>
        <w:pPr>
          <w:ind w:left="283" w:hanging="283"/>
        </w:pPr>
        <w:rPr>
          <w:rFonts w:ascii="Symbol" w:hAnsi="Symbol" w:hint="default"/>
        </w:rPr>
      </w:lvl>
    </w:lvlOverride>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510"/>
    <w:rsid w:val="000078B0"/>
    <w:rsid w:val="00016B4A"/>
    <w:rsid w:val="00021F9A"/>
    <w:rsid w:val="000348EB"/>
    <w:rsid w:val="0003531E"/>
    <w:rsid w:val="000435FB"/>
    <w:rsid w:val="00047933"/>
    <w:rsid w:val="000556E6"/>
    <w:rsid w:val="00055C62"/>
    <w:rsid w:val="000647E2"/>
    <w:rsid w:val="00086901"/>
    <w:rsid w:val="000926FB"/>
    <w:rsid w:val="000B7DD6"/>
    <w:rsid w:val="000C2CE4"/>
    <w:rsid w:val="000C52BB"/>
    <w:rsid w:val="000C6731"/>
    <w:rsid w:val="000C7346"/>
    <w:rsid w:val="000E7768"/>
    <w:rsid w:val="00102FB1"/>
    <w:rsid w:val="0011007D"/>
    <w:rsid w:val="00111722"/>
    <w:rsid w:val="00116B79"/>
    <w:rsid w:val="00122125"/>
    <w:rsid w:val="001320AA"/>
    <w:rsid w:val="00136D97"/>
    <w:rsid w:val="0015142C"/>
    <w:rsid w:val="00153DA6"/>
    <w:rsid w:val="001561F9"/>
    <w:rsid w:val="001626D2"/>
    <w:rsid w:val="0017405A"/>
    <w:rsid w:val="001761E3"/>
    <w:rsid w:val="001841EA"/>
    <w:rsid w:val="001922E0"/>
    <w:rsid w:val="00195FCF"/>
    <w:rsid w:val="001C0CC5"/>
    <w:rsid w:val="001C6F71"/>
    <w:rsid w:val="001E009E"/>
    <w:rsid w:val="001E64AF"/>
    <w:rsid w:val="001F20D8"/>
    <w:rsid w:val="001F25A6"/>
    <w:rsid w:val="001F4030"/>
    <w:rsid w:val="001F4510"/>
    <w:rsid w:val="00203F83"/>
    <w:rsid w:val="00213F17"/>
    <w:rsid w:val="00241853"/>
    <w:rsid w:val="00246338"/>
    <w:rsid w:val="0024688C"/>
    <w:rsid w:val="00250812"/>
    <w:rsid w:val="00250F67"/>
    <w:rsid w:val="002535D2"/>
    <w:rsid w:val="00253E50"/>
    <w:rsid w:val="0026220C"/>
    <w:rsid w:val="00263184"/>
    <w:rsid w:val="00266907"/>
    <w:rsid w:val="00272E8F"/>
    <w:rsid w:val="00272FA2"/>
    <w:rsid w:val="00273FE9"/>
    <w:rsid w:val="002748C1"/>
    <w:rsid w:val="00276BE7"/>
    <w:rsid w:val="00286316"/>
    <w:rsid w:val="002918A2"/>
    <w:rsid w:val="00291E7F"/>
    <w:rsid w:val="00293585"/>
    <w:rsid w:val="0029523B"/>
    <w:rsid w:val="002B392F"/>
    <w:rsid w:val="002B5184"/>
    <w:rsid w:val="002B5494"/>
    <w:rsid w:val="002C2AD7"/>
    <w:rsid w:val="002C767B"/>
    <w:rsid w:val="002D255B"/>
    <w:rsid w:val="002D60BF"/>
    <w:rsid w:val="002D6F28"/>
    <w:rsid w:val="002E0D21"/>
    <w:rsid w:val="002E18C9"/>
    <w:rsid w:val="002E698D"/>
    <w:rsid w:val="002F12D2"/>
    <w:rsid w:val="00300DE2"/>
    <w:rsid w:val="00301948"/>
    <w:rsid w:val="00312609"/>
    <w:rsid w:val="003207EB"/>
    <w:rsid w:val="003221D9"/>
    <w:rsid w:val="003233B0"/>
    <w:rsid w:val="00325A1F"/>
    <w:rsid w:val="0032782F"/>
    <w:rsid w:val="00336CFF"/>
    <w:rsid w:val="003375C6"/>
    <w:rsid w:val="003433AE"/>
    <w:rsid w:val="00355012"/>
    <w:rsid w:val="00356DA2"/>
    <w:rsid w:val="0036063A"/>
    <w:rsid w:val="003612C3"/>
    <w:rsid w:val="00364B74"/>
    <w:rsid w:val="00372526"/>
    <w:rsid w:val="00376E7D"/>
    <w:rsid w:val="00380959"/>
    <w:rsid w:val="0038663E"/>
    <w:rsid w:val="00386DB2"/>
    <w:rsid w:val="003A4DB8"/>
    <w:rsid w:val="003B2B1E"/>
    <w:rsid w:val="003B3BE2"/>
    <w:rsid w:val="003B517C"/>
    <w:rsid w:val="003C39C5"/>
    <w:rsid w:val="003C5EAD"/>
    <w:rsid w:val="003C7158"/>
    <w:rsid w:val="003C7ABE"/>
    <w:rsid w:val="003E270E"/>
    <w:rsid w:val="003F62DA"/>
    <w:rsid w:val="003F7834"/>
    <w:rsid w:val="00400191"/>
    <w:rsid w:val="004125DF"/>
    <w:rsid w:val="00414BE5"/>
    <w:rsid w:val="00445C7E"/>
    <w:rsid w:val="004461BF"/>
    <w:rsid w:val="00446A3A"/>
    <w:rsid w:val="00446CDA"/>
    <w:rsid w:val="00455BFA"/>
    <w:rsid w:val="00456877"/>
    <w:rsid w:val="00464FE7"/>
    <w:rsid w:val="00472E00"/>
    <w:rsid w:val="00486D85"/>
    <w:rsid w:val="0049426C"/>
    <w:rsid w:val="00497124"/>
    <w:rsid w:val="004A7F18"/>
    <w:rsid w:val="004B2126"/>
    <w:rsid w:val="004B31A9"/>
    <w:rsid w:val="004B7710"/>
    <w:rsid w:val="004C0702"/>
    <w:rsid w:val="004E05BE"/>
    <w:rsid w:val="00516B58"/>
    <w:rsid w:val="00524918"/>
    <w:rsid w:val="00527398"/>
    <w:rsid w:val="00527558"/>
    <w:rsid w:val="005367CD"/>
    <w:rsid w:val="00543A7F"/>
    <w:rsid w:val="00543B62"/>
    <w:rsid w:val="00544AF6"/>
    <w:rsid w:val="00546553"/>
    <w:rsid w:val="00546595"/>
    <w:rsid w:val="00554702"/>
    <w:rsid w:val="005617C0"/>
    <w:rsid w:val="00562331"/>
    <w:rsid w:val="00562970"/>
    <w:rsid w:val="00577B6E"/>
    <w:rsid w:val="00580850"/>
    <w:rsid w:val="00582DC7"/>
    <w:rsid w:val="005977C3"/>
    <w:rsid w:val="005A1351"/>
    <w:rsid w:val="005A5DFD"/>
    <w:rsid w:val="005B0CA2"/>
    <w:rsid w:val="005B22AD"/>
    <w:rsid w:val="005B5FD2"/>
    <w:rsid w:val="005D50C8"/>
    <w:rsid w:val="005D75D5"/>
    <w:rsid w:val="005E0341"/>
    <w:rsid w:val="005E16DF"/>
    <w:rsid w:val="005E71AA"/>
    <w:rsid w:val="006011CA"/>
    <w:rsid w:val="00602CBD"/>
    <w:rsid w:val="006068ED"/>
    <w:rsid w:val="006103C6"/>
    <w:rsid w:val="006115E9"/>
    <w:rsid w:val="00622935"/>
    <w:rsid w:val="00625A3E"/>
    <w:rsid w:val="006317E3"/>
    <w:rsid w:val="00632CD2"/>
    <w:rsid w:val="00640BB8"/>
    <w:rsid w:val="006446E0"/>
    <w:rsid w:val="0066373B"/>
    <w:rsid w:val="00664F99"/>
    <w:rsid w:val="006660E7"/>
    <w:rsid w:val="006701E5"/>
    <w:rsid w:val="00676735"/>
    <w:rsid w:val="00681381"/>
    <w:rsid w:val="0069717A"/>
    <w:rsid w:val="006A50F8"/>
    <w:rsid w:val="006B3A77"/>
    <w:rsid w:val="006B766C"/>
    <w:rsid w:val="006D4D2B"/>
    <w:rsid w:val="006D62DF"/>
    <w:rsid w:val="006E1A1C"/>
    <w:rsid w:val="006E36AF"/>
    <w:rsid w:val="006E6EAD"/>
    <w:rsid w:val="006F3AF6"/>
    <w:rsid w:val="006F4F24"/>
    <w:rsid w:val="006F51AA"/>
    <w:rsid w:val="006F73FD"/>
    <w:rsid w:val="007045DC"/>
    <w:rsid w:val="007155C9"/>
    <w:rsid w:val="007200D4"/>
    <w:rsid w:val="00721C97"/>
    <w:rsid w:val="00722AF0"/>
    <w:rsid w:val="00725DC2"/>
    <w:rsid w:val="007319FA"/>
    <w:rsid w:val="00733686"/>
    <w:rsid w:val="00737AC3"/>
    <w:rsid w:val="007438CF"/>
    <w:rsid w:val="007460AB"/>
    <w:rsid w:val="007528AF"/>
    <w:rsid w:val="00753736"/>
    <w:rsid w:val="0076075E"/>
    <w:rsid w:val="00760F82"/>
    <w:rsid w:val="0076438A"/>
    <w:rsid w:val="00765157"/>
    <w:rsid w:val="007669D6"/>
    <w:rsid w:val="007727BE"/>
    <w:rsid w:val="007746CA"/>
    <w:rsid w:val="00776BAB"/>
    <w:rsid w:val="00781780"/>
    <w:rsid w:val="00785105"/>
    <w:rsid w:val="007908F8"/>
    <w:rsid w:val="00791502"/>
    <w:rsid w:val="00795FC8"/>
    <w:rsid w:val="007A31E5"/>
    <w:rsid w:val="007A44B3"/>
    <w:rsid w:val="007A5527"/>
    <w:rsid w:val="007B53E5"/>
    <w:rsid w:val="007B56A0"/>
    <w:rsid w:val="007D1272"/>
    <w:rsid w:val="007D5BC3"/>
    <w:rsid w:val="007E2664"/>
    <w:rsid w:val="007E69A7"/>
    <w:rsid w:val="007F07D1"/>
    <w:rsid w:val="007F7F75"/>
    <w:rsid w:val="008065C0"/>
    <w:rsid w:val="00806D7A"/>
    <w:rsid w:val="00822AC5"/>
    <w:rsid w:val="008240C3"/>
    <w:rsid w:val="00827E30"/>
    <w:rsid w:val="00835183"/>
    <w:rsid w:val="008516FE"/>
    <w:rsid w:val="00852707"/>
    <w:rsid w:val="00854E1A"/>
    <w:rsid w:val="0086762E"/>
    <w:rsid w:val="008716D0"/>
    <w:rsid w:val="008811FB"/>
    <w:rsid w:val="008906F5"/>
    <w:rsid w:val="00892277"/>
    <w:rsid w:val="008970B4"/>
    <w:rsid w:val="008A7CF1"/>
    <w:rsid w:val="008C38EC"/>
    <w:rsid w:val="008D16C9"/>
    <w:rsid w:val="008D431B"/>
    <w:rsid w:val="008E2B92"/>
    <w:rsid w:val="008E7A66"/>
    <w:rsid w:val="008F2C9A"/>
    <w:rsid w:val="008F38BD"/>
    <w:rsid w:val="00911853"/>
    <w:rsid w:val="0091408B"/>
    <w:rsid w:val="00921648"/>
    <w:rsid w:val="0092512B"/>
    <w:rsid w:val="009303F5"/>
    <w:rsid w:val="00933006"/>
    <w:rsid w:val="0093495A"/>
    <w:rsid w:val="009364BB"/>
    <w:rsid w:val="00947558"/>
    <w:rsid w:val="00962A6E"/>
    <w:rsid w:val="00966680"/>
    <w:rsid w:val="00973423"/>
    <w:rsid w:val="009806B0"/>
    <w:rsid w:val="0098403B"/>
    <w:rsid w:val="009963FD"/>
    <w:rsid w:val="00997642"/>
    <w:rsid w:val="009A3A6C"/>
    <w:rsid w:val="009B49F8"/>
    <w:rsid w:val="009C49C8"/>
    <w:rsid w:val="009C56AB"/>
    <w:rsid w:val="009D35AB"/>
    <w:rsid w:val="009D60BB"/>
    <w:rsid w:val="009F2718"/>
    <w:rsid w:val="009F30FE"/>
    <w:rsid w:val="00A06F1E"/>
    <w:rsid w:val="00A1506A"/>
    <w:rsid w:val="00A1717F"/>
    <w:rsid w:val="00A211DA"/>
    <w:rsid w:val="00A23FC6"/>
    <w:rsid w:val="00A30E4F"/>
    <w:rsid w:val="00A35013"/>
    <w:rsid w:val="00A37D3F"/>
    <w:rsid w:val="00A4131C"/>
    <w:rsid w:val="00A42CC7"/>
    <w:rsid w:val="00A45DEB"/>
    <w:rsid w:val="00A557B4"/>
    <w:rsid w:val="00A60947"/>
    <w:rsid w:val="00A63EC7"/>
    <w:rsid w:val="00A6449F"/>
    <w:rsid w:val="00A678FF"/>
    <w:rsid w:val="00A679E3"/>
    <w:rsid w:val="00A70957"/>
    <w:rsid w:val="00A73201"/>
    <w:rsid w:val="00A74810"/>
    <w:rsid w:val="00A94E0D"/>
    <w:rsid w:val="00A973B7"/>
    <w:rsid w:val="00AA4731"/>
    <w:rsid w:val="00AA63A6"/>
    <w:rsid w:val="00AC0520"/>
    <w:rsid w:val="00AC156C"/>
    <w:rsid w:val="00AC233E"/>
    <w:rsid w:val="00AC6B74"/>
    <w:rsid w:val="00AD09DB"/>
    <w:rsid w:val="00AD5347"/>
    <w:rsid w:val="00AD5F73"/>
    <w:rsid w:val="00AF49BE"/>
    <w:rsid w:val="00B017D8"/>
    <w:rsid w:val="00B0564E"/>
    <w:rsid w:val="00B10482"/>
    <w:rsid w:val="00B1305D"/>
    <w:rsid w:val="00B16624"/>
    <w:rsid w:val="00B2566A"/>
    <w:rsid w:val="00B3165C"/>
    <w:rsid w:val="00B47D0E"/>
    <w:rsid w:val="00B6454D"/>
    <w:rsid w:val="00B661C2"/>
    <w:rsid w:val="00B777EE"/>
    <w:rsid w:val="00B90976"/>
    <w:rsid w:val="00BB3840"/>
    <w:rsid w:val="00BB4D2C"/>
    <w:rsid w:val="00BC1515"/>
    <w:rsid w:val="00BC5779"/>
    <w:rsid w:val="00BC5AC4"/>
    <w:rsid w:val="00BC66B3"/>
    <w:rsid w:val="00BD6F72"/>
    <w:rsid w:val="00BE42E5"/>
    <w:rsid w:val="00C07E26"/>
    <w:rsid w:val="00C1269A"/>
    <w:rsid w:val="00C23B2A"/>
    <w:rsid w:val="00C30C58"/>
    <w:rsid w:val="00C8103C"/>
    <w:rsid w:val="00C82518"/>
    <w:rsid w:val="00C8682C"/>
    <w:rsid w:val="00C9739D"/>
    <w:rsid w:val="00C9799F"/>
    <w:rsid w:val="00CA25ED"/>
    <w:rsid w:val="00CA6965"/>
    <w:rsid w:val="00CB3FCE"/>
    <w:rsid w:val="00CC1488"/>
    <w:rsid w:val="00CC7FC3"/>
    <w:rsid w:val="00CD1175"/>
    <w:rsid w:val="00CD1E7A"/>
    <w:rsid w:val="00CE3847"/>
    <w:rsid w:val="00CE7B0E"/>
    <w:rsid w:val="00D00A6C"/>
    <w:rsid w:val="00D027EC"/>
    <w:rsid w:val="00D034E5"/>
    <w:rsid w:val="00D039B3"/>
    <w:rsid w:val="00D05B66"/>
    <w:rsid w:val="00D20177"/>
    <w:rsid w:val="00D21DA1"/>
    <w:rsid w:val="00D277F4"/>
    <w:rsid w:val="00D327C7"/>
    <w:rsid w:val="00D35045"/>
    <w:rsid w:val="00D51451"/>
    <w:rsid w:val="00D52C60"/>
    <w:rsid w:val="00D6116E"/>
    <w:rsid w:val="00D641A7"/>
    <w:rsid w:val="00D6615C"/>
    <w:rsid w:val="00D66974"/>
    <w:rsid w:val="00D73175"/>
    <w:rsid w:val="00D82609"/>
    <w:rsid w:val="00D8402D"/>
    <w:rsid w:val="00D87DD5"/>
    <w:rsid w:val="00D928CE"/>
    <w:rsid w:val="00D9332D"/>
    <w:rsid w:val="00D93ACA"/>
    <w:rsid w:val="00D94174"/>
    <w:rsid w:val="00DA59B3"/>
    <w:rsid w:val="00DC0127"/>
    <w:rsid w:val="00DC2E31"/>
    <w:rsid w:val="00DC6EB3"/>
    <w:rsid w:val="00DD143D"/>
    <w:rsid w:val="00DD4777"/>
    <w:rsid w:val="00DE6F9C"/>
    <w:rsid w:val="00E03EC9"/>
    <w:rsid w:val="00E056C1"/>
    <w:rsid w:val="00E07872"/>
    <w:rsid w:val="00E07E77"/>
    <w:rsid w:val="00E1001A"/>
    <w:rsid w:val="00E261E1"/>
    <w:rsid w:val="00E27552"/>
    <w:rsid w:val="00E31571"/>
    <w:rsid w:val="00E33CE7"/>
    <w:rsid w:val="00E3530A"/>
    <w:rsid w:val="00E37671"/>
    <w:rsid w:val="00E427AA"/>
    <w:rsid w:val="00E613CA"/>
    <w:rsid w:val="00E839C0"/>
    <w:rsid w:val="00E8632F"/>
    <w:rsid w:val="00E93403"/>
    <w:rsid w:val="00E93CC6"/>
    <w:rsid w:val="00E93D37"/>
    <w:rsid w:val="00E95AC7"/>
    <w:rsid w:val="00E97B73"/>
    <w:rsid w:val="00EA4728"/>
    <w:rsid w:val="00EA4854"/>
    <w:rsid w:val="00EA5EA1"/>
    <w:rsid w:val="00EB324B"/>
    <w:rsid w:val="00EC12A4"/>
    <w:rsid w:val="00EC2EA6"/>
    <w:rsid w:val="00EC6E52"/>
    <w:rsid w:val="00ED523E"/>
    <w:rsid w:val="00EE25A6"/>
    <w:rsid w:val="00F0191A"/>
    <w:rsid w:val="00F05409"/>
    <w:rsid w:val="00F230DD"/>
    <w:rsid w:val="00F24DAD"/>
    <w:rsid w:val="00F258B2"/>
    <w:rsid w:val="00F3627F"/>
    <w:rsid w:val="00F463DD"/>
    <w:rsid w:val="00F56051"/>
    <w:rsid w:val="00F64B98"/>
    <w:rsid w:val="00F672C7"/>
    <w:rsid w:val="00F706FC"/>
    <w:rsid w:val="00F90DBA"/>
    <w:rsid w:val="00FA0FDC"/>
    <w:rsid w:val="00FA5BA6"/>
    <w:rsid w:val="00FB1081"/>
    <w:rsid w:val="00FE126A"/>
    <w:rsid w:val="00FE15B7"/>
    <w:rsid w:val="00FE75D4"/>
    <w:rsid w:val="00FF323D"/>
    <w:rsid w:val="00FF6B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34E57"/>
  <w15:docId w15:val="{32D9EF5D-6202-454B-A609-10FEE80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58"/>
    <w:pPr>
      <w:jc w:val="both"/>
    </w:pPr>
    <w:rPr>
      <w:rFonts w:ascii="Arial" w:hAnsi="Arial" w:cs="Arial"/>
      <w:sz w:val="22"/>
    </w:rPr>
  </w:style>
  <w:style w:type="paragraph" w:styleId="Titre1">
    <w:name w:val="heading 1"/>
    <w:basedOn w:val="Normal"/>
    <w:next w:val="Normal"/>
    <w:qFormat/>
    <w:rsid w:val="00C30C58"/>
    <w:pPr>
      <w:keepNext/>
      <w:spacing w:after="60"/>
      <w:outlineLvl w:val="0"/>
    </w:pPr>
    <w:rPr>
      <w:b/>
      <w:color w:val="1F497D" w:themeColor="text2"/>
      <w:kern w:val="28"/>
      <w:sz w:val="28"/>
    </w:rPr>
  </w:style>
  <w:style w:type="paragraph" w:styleId="Titre2">
    <w:name w:val="heading 2"/>
    <w:basedOn w:val="Normal"/>
    <w:next w:val="Normal"/>
    <w:qFormat/>
    <w:rsid w:val="00795FC8"/>
    <w:pPr>
      <w:keepNext/>
      <w:spacing w:before="240" w:after="60"/>
      <w:outlineLvl w:val="1"/>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31">
    <w:name w:val="Retrait corps de texte 31"/>
    <w:basedOn w:val="Normal"/>
    <w:rsid w:val="00293585"/>
    <w:pPr>
      <w:ind w:left="360"/>
    </w:pPr>
    <w:rPr>
      <w:color w:val="000000"/>
    </w:rPr>
  </w:style>
  <w:style w:type="paragraph" w:styleId="En-tte">
    <w:name w:val="header"/>
    <w:basedOn w:val="Normal"/>
    <w:link w:val="En-tteCar"/>
    <w:uiPriority w:val="99"/>
    <w:rsid w:val="00293585"/>
    <w:pPr>
      <w:tabs>
        <w:tab w:val="center" w:pos="4536"/>
        <w:tab w:val="right" w:pos="9072"/>
      </w:tabs>
    </w:pPr>
  </w:style>
  <w:style w:type="paragraph" w:styleId="Pieddepage">
    <w:name w:val="footer"/>
    <w:basedOn w:val="Normal"/>
    <w:rsid w:val="00293585"/>
    <w:pPr>
      <w:tabs>
        <w:tab w:val="center" w:pos="4536"/>
        <w:tab w:val="right" w:pos="9072"/>
      </w:tabs>
    </w:pPr>
  </w:style>
  <w:style w:type="paragraph" w:styleId="Titre">
    <w:name w:val="Title"/>
    <w:basedOn w:val="Normal"/>
    <w:link w:val="TitreCar"/>
    <w:uiPriority w:val="10"/>
    <w:qFormat/>
    <w:rsid w:val="00293585"/>
    <w:pPr>
      <w:jc w:val="center"/>
    </w:pPr>
    <w:rPr>
      <w:rFonts w:ascii="Verdana" w:hAnsi="Verdana"/>
      <w:sz w:val="40"/>
    </w:rPr>
  </w:style>
  <w:style w:type="paragraph" w:styleId="Corpsdetexte">
    <w:name w:val="Body Text"/>
    <w:basedOn w:val="Normal"/>
    <w:rsid w:val="00293585"/>
  </w:style>
  <w:style w:type="paragraph" w:styleId="Retraitcorpsdetexte">
    <w:name w:val="Body Text Indent"/>
    <w:basedOn w:val="Normal"/>
    <w:rsid w:val="00BC66B3"/>
    <w:pPr>
      <w:spacing w:after="120"/>
      <w:ind w:left="283"/>
    </w:pPr>
  </w:style>
  <w:style w:type="table" w:styleId="Grilledutableau">
    <w:name w:val="Table Grid"/>
    <w:basedOn w:val="TableauNormal"/>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szCs w:val="22"/>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szCs w:val="22"/>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D6116E"/>
    <w:pPr>
      <w:spacing w:line="276" w:lineRule="auto"/>
      <w:ind w:left="720"/>
      <w:contextualSpacing/>
    </w:pPr>
    <w:rPr>
      <w:rFonts w:ascii="Calibri" w:hAnsi="Calibri"/>
      <w:sz w:val="20"/>
      <w:szCs w:val="22"/>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7682">
      <w:bodyDiv w:val="1"/>
      <w:marLeft w:val="0"/>
      <w:marRight w:val="0"/>
      <w:marTop w:val="0"/>
      <w:marBottom w:val="0"/>
      <w:divBdr>
        <w:top w:val="none" w:sz="0" w:space="0" w:color="auto"/>
        <w:left w:val="none" w:sz="0" w:space="0" w:color="auto"/>
        <w:bottom w:val="none" w:sz="0" w:space="0" w:color="auto"/>
        <w:right w:val="none" w:sz="0" w:space="0" w:color="auto"/>
      </w:divBdr>
    </w:div>
    <w:div w:id="10368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8CD9-5D1D-4718-AA87-52B4E6F8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1213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Chapitre 1 Ondes mécaniques progressives</vt:lpstr>
    </vt:vector>
  </TitlesOfParts>
  <Company>RRA</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Ondes mécaniques progressives</dc:title>
  <dc:creator>Cécile ANGELI</dc:creator>
  <cp:lastModifiedBy>Jacques Vince</cp:lastModifiedBy>
  <cp:revision>7</cp:revision>
  <cp:lastPrinted>2019-01-30T15:10:00Z</cp:lastPrinted>
  <dcterms:created xsi:type="dcterms:W3CDTF">2019-06-12T07:51:00Z</dcterms:created>
  <dcterms:modified xsi:type="dcterms:W3CDTF">2019-07-12T14:29:00Z</dcterms:modified>
</cp:coreProperties>
</file>